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16" w:rsidRDefault="00EB2516" w:rsidP="000B61F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B61F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EB2516" w:rsidRDefault="00EB2516" w:rsidP="00BA2064">
      <w:pPr>
        <w:widowControl/>
        <w:autoSpaceDE/>
        <w:autoSpaceDN/>
        <w:adjustRightInd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Pr="009A06C5" w:rsidRDefault="009A06C5" w:rsidP="00EB2516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</w:p>
    <w:p w:rsidR="009A06C5" w:rsidRPr="009A06C5" w:rsidRDefault="009A06C5" w:rsidP="00BA2064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A20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0B61FF" w:rsidP="000B61FF">
      <w:pPr>
        <w:widowControl/>
        <w:autoSpaceDE/>
        <w:autoSpaceDN/>
        <w:adjustRightInd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="009A06C5" w:rsidRPr="009A06C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9A06C5"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0B61FF" w:rsidP="00BF486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E55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6B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25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фимовский</w:t>
      </w:r>
      <w:proofErr w:type="spellEnd"/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B251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B2516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907471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EB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A06C5" w:rsidRPr="009A06C5" w:rsidRDefault="009A06C5" w:rsidP="009A06C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есении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D245A6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14.11.2017 № 154   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 Правил благоустройства территории Ефимовского городского поселения» </w:t>
      </w:r>
      <w:r w:rsidR="00823F73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r w:rsidR="00823F73" w:rsidRPr="00823F73">
        <w:rPr>
          <w:rFonts w:ascii="Times New Roman" w:eastAsia="Times New Roman" w:hAnsi="Times New Roman" w:cs="Times New Roman"/>
          <w:b/>
          <w:sz w:val="28"/>
          <w:szCs w:val="28"/>
        </w:rPr>
        <w:t>изменениями, внесенными решением совета депутатов от</w:t>
      </w:r>
      <w:r w:rsidR="00B62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F73" w:rsidRPr="00823F73">
        <w:rPr>
          <w:rFonts w:ascii="Times New Roman" w:eastAsia="Times New Roman" w:hAnsi="Times New Roman" w:cs="Times New Roman"/>
          <w:b/>
          <w:sz w:val="28"/>
          <w:szCs w:val="28"/>
        </w:rPr>
        <w:t xml:space="preserve">26.01.2021 № 110;от </w:t>
      </w:r>
      <w:r w:rsidR="005E171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23F73" w:rsidRPr="00823F73">
        <w:rPr>
          <w:rFonts w:ascii="Times New Roman" w:eastAsia="Times New Roman" w:hAnsi="Times New Roman" w:cs="Times New Roman"/>
          <w:b/>
          <w:sz w:val="28"/>
          <w:szCs w:val="28"/>
        </w:rPr>
        <w:t>4.06.2021 №136;</w:t>
      </w:r>
      <w:r w:rsidR="00B62A1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823F73" w:rsidRPr="00823F73">
        <w:rPr>
          <w:rFonts w:ascii="Times New Roman" w:eastAsia="Times New Roman" w:hAnsi="Times New Roman" w:cs="Times New Roman"/>
          <w:b/>
          <w:sz w:val="28"/>
          <w:szCs w:val="28"/>
        </w:rPr>
        <w:t>03.09.2021 № 145</w:t>
      </w:r>
      <w:r w:rsidR="00823F7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Default="007D1FBD" w:rsidP="00823F73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1FBD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  Уставом Ефимовского городского поселения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>также в целях улучшения благоустройства, поддержания и улучшения санитарного и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 xml:space="preserve">эстетического состояния территории 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>Ефимов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</w:t>
      </w:r>
      <w:r w:rsidR="00823F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3F73" w:rsidRPr="00823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BD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Ефимовского городского поселения  РЕШИЛ:</w:t>
      </w:r>
      <w:proofErr w:type="gramEnd"/>
    </w:p>
    <w:p w:rsidR="00286BE9" w:rsidRPr="009A06C5" w:rsidRDefault="00286BE9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064" w:rsidRPr="00BA2064" w:rsidRDefault="00660275" w:rsidP="00BA2064">
      <w:pPr>
        <w:widowControl/>
        <w:shd w:val="clear" w:color="auto" w:fill="FFFFFF"/>
        <w:autoSpaceDE/>
        <w:autoSpaceDN/>
        <w:adjustRightInd/>
        <w:spacing w:after="15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20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1EEA" w:rsidRPr="00BA2064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Ефимовского городского посел</w:t>
      </w:r>
      <w:r w:rsidR="00BF486A">
        <w:rPr>
          <w:rFonts w:ascii="Times New Roman" w:eastAsia="Times New Roman" w:hAnsi="Times New Roman" w:cs="Times New Roman"/>
          <w:sz w:val="28"/>
          <w:szCs w:val="28"/>
        </w:rPr>
        <w:t>ения от 14 ноября 2017 года № 154</w:t>
      </w:r>
      <w:r w:rsidR="00971EEA" w:rsidRPr="00BA206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благоустройства территории Ефимовского городского поселения»  изменения, согласно приложению.</w:t>
      </w:r>
    </w:p>
    <w:p w:rsidR="00BA2064" w:rsidRDefault="00BA2064" w:rsidP="00BA2064">
      <w:pPr>
        <w:tabs>
          <w:tab w:val="num" w:pos="180"/>
        </w:tabs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06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A2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2064">
        <w:rPr>
          <w:rFonts w:ascii="Times New Roman" w:eastAsia="Times New Roman" w:hAnsi="Times New Roman" w:cs="Times New Roman"/>
          <w:bCs/>
          <w:sz w:val="28"/>
          <w:szCs w:val="28"/>
        </w:rPr>
        <w:t>Решение опубликовать (обнародовать) в газете "Новый путь" и на официальном сайте Ефимовского городского поселения.</w:t>
      </w:r>
    </w:p>
    <w:p w:rsidR="00BA2064" w:rsidRPr="00BA2064" w:rsidRDefault="00BA2064" w:rsidP="00BA2064">
      <w:pPr>
        <w:tabs>
          <w:tab w:val="num" w:pos="180"/>
        </w:tabs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1EEA" w:rsidRDefault="00971EEA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A2064" w:rsidRPr="00971EEA" w:rsidRDefault="00BA2064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EEA" w:rsidRPr="00971EEA" w:rsidRDefault="00971EEA" w:rsidP="00971EEA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71E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1EE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Ефимовского городского поселения.</w:t>
      </w:r>
    </w:p>
    <w:p w:rsidR="00971EEA" w:rsidRPr="00971EEA" w:rsidRDefault="00971EEA" w:rsidP="00971EE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BE9" w:rsidRPr="00286BE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58"/>
        <w:gridCol w:w="6713"/>
      </w:tblGrid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971EE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</w:tbl>
    <w:p w:rsidR="00BA2064" w:rsidRDefault="00BA2064" w:rsidP="00BA206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Глава  Ефимовского  городского  поселения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</w:t>
      </w:r>
      <w:r w:rsidR="000B61F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</w:t>
      </w:r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М.В. </w:t>
      </w:r>
      <w:proofErr w:type="spellStart"/>
      <w:r w:rsidRPr="00BA206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Тунденкова</w:t>
      </w:r>
      <w:proofErr w:type="spellEnd"/>
    </w:p>
    <w:p w:rsidR="00BA2064" w:rsidRPr="00BA2064" w:rsidRDefault="00BA2064" w:rsidP="00BA2064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>Разослано:</w:t>
      </w:r>
      <w:r w:rsidR="00BF4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администрация</w:t>
      </w: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F4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редакция газеты,</w:t>
      </w:r>
      <w:r w:rsidRPr="00BA2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 МНПА, в дело.</w:t>
      </w:r>
      <w:bookmarkStart w:id="0" w:name="P116"/>
      <w:bookmarkEnd w:id="0"/>
      <w:r w:rsidRPr="00BA20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BF486A" w:rsidRDefault="00BF486A" w:rsidP="00BA206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380ABC" w:rsidRDefault="00380ABC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286BE9" w:rsidRPr="00286BE9" w:rsidRDefault="00971EEA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86BE9" w:rsidRPr="00286BE9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Ефимовского городского поселения </w:t>
      </w:r>
    </w:p>
    <w:p w:rsidR="00286BE9" w:rsidRPr="00286BE9" w:rsidRDefault="00286BE9" w:rsidP="00286BE9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B61FF">
        <w:rPr>
          <w:rFonts w:ascii="Times New Roman" w:eastAsia="Times New Roman" w:hAnsi="Times New Roman" w:cs="Times New Roman"/>
          <w:sz w:val="24"/>
          <w:szCs w:val="24"/>
        </w:rPr>
        <w:t>11.11</w:t>
      </w:r>
      <w:r w:rsidR="00EB2516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95E71">
        <w:rPr>
          <w:rFonts w:ascii="Times New Roman" w:eastAsia="Times New Roman" w:hAnsi="Times New Roman" w:cs="Times New Roman"/>
          <w:sz w:val="24"/>
          <w:szCs w:val="24"/>
        </w:rPr>
        <w:t>206</w:t>
      </w:r>
    </w:p>
    <w:p w:rsidR="00286BE9" w:rsidRPr="00286BE9" w:rsidRDefault="00286BE9" w:rsidP="00286BE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благоустройства Ефимовского городского поселения </w:t>
      </w:r>
      <w:proofErr w:type="spellStart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утвержденные</w:t>
      </w:r>
      <w:r w:rsidRPr="00286BE9">
        <w:t xml:space="preserve">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Ефимовского городского поселения от 14.11.2017 № 1</w:t>
      </w:r>
      <w:r w:rsidR="00BA2064">
        <w:rPr>
          <w:rFonts w:ascii="Times New Roman" w:eastAsia="Times New Roman" w:hAnsi="Times New Roman" w:cs="Times New Roman"/>
          <w:b/>
          <w:sz w:val="24"/>
          <w:szCs w:val="24"/>
        </w:rPr>
        <w:t xml:space="preserve">54   «Об утверждении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Правил благоустройства территории Ефимовского городского поселения»</w:t>
      </w:r>
      <w:r w:rsidR="009D34BB" w:rsidRPr="009D34BB">
        <w:t xml:space="preserve"> </w:t>
      </w:r>
      <w:r w:rsidR="009D34BB">
        <w:t>(</w:t>
      </w:r>
      <w:r w:rsidR="009D34BB" w:rsidRPr="009D34BB">
        <w:rPr>
          <w:rFonts w:ascii="Times New Roman" w:eastAsia="Times New Roman" w:hAnsi="Times New Roman" w:cs="Times New Roman"/>
          <w:b/>
          <w:sz w:val="24"/>
          <w:szCs w:val="24"/>
        </w:rPr>
        <w:t xml:space="preserve">с изменениями, внесенными решением совета депутатов от26.01.2021 № 110;от </w:t>
      </w:r>
      <w:r w:rsidR="005E171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D34BB" w:rsidRPr="009D34BB">
        <w:rPr>
          <w:rFonts w:ascii="Times New Roman" w:eastAsia="Times New Roman" w:hAnsi="Times New Roman" w:cs="Times New Roman"/>
          <w:b/>
          <w:sz w:val="24"/>
          <w:szCs w:val="24"/>
        </w:rPr>
        <w:t>4.06.2021 №136; 03.09.2021 № 145)</w:t>
      </w:r>
    </w:p>
    <w:p w:rsidR="00286BE9" w:rsidRPr="00286BE9" w:rsidRDefault="00286BE9" w:rsidP="00286BE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DA" w:rsidRPr="007620DA" w:rsidRDefault="007620DA" w:rsidP="00971EEA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0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BA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7620DA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считать разделом 27</w:t>
      </w:r>
      <w:r w:rsidR="00EB6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EEA" w:rsidRPr="00BE24A1" w:rsidRDefault="007620DA" w:rsidP="00971EEA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620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4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1EEA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F701B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F701B8" w:rsidRPr="00F701B8">
        <w:t xml:space="preserve"> </w:t>
      </w:r>
      <w:r w:rsidR="00BE24A1">
        <w:rPr>
          <w:rFonts w:ascii="Times New Roman" w:hAnsi="Times New Roman" w:cs="Times New Roman"/>
          <w:sz w:val="28"/>
          <w:szCs w:val="28"/>
        </w:rPr>
        <w:t>разделом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01B8">
        <w:t xml:space="preserve"> </w:t>
      </w:r>
      <w:r w:rsidR="00971EEA" w:rsidRPr="00BE24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24A1" w:rsidRPr="00BE24A1">
        <w:rPr>
          <w:rFonts w:ascii="Times New Roman" w:hAnsi="Times New Roman" w:cs="Times New Roman"/>
          <w:sz w:val="28"/>
          <w:szCs w:val="28"/>
        </w:rPr>
        <w:t>Организация пешеходных коммуникаций, в том числе тротуаров, аллей, дорожек, тропинок</w:t>
      </w:r>
      <w:r w:rsidR="00EB2516" w:rsidRPr="00BE24A1">
        <w:rPr>
          <w:rFonts w:ascii="Times New Roman" w:hAnsi="Times New Roman" w:cs="Times New Roman"/>
          <w:sz w:val="28"/>
          <w:szCs w:val="28"/>
        </w:rPr>
        <w:t>»</w:t>
      </w:r>
      <w:r w:rsidR="00EB2516" w:rsidRPr="00BE24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71EEA" w:rsidRPr="00BE24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следующего содержания: </w:t>
      </w:r>
    </w:p>
    <w:p w:rsidR="00EB2516" w:rsidRPr="00EB2516" w:rsidRDefault="00BE24A1" w:rsidP="009F452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5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24A1">
        <w:rPr>
          <w:rFonts w:ascii="Times New Roman" w:hAnsi="Times New Roman" w:cs="Times New Roman"/>
          <w:sz w:val="28"/>
          <w:szCs w:val="28"/>
        </w:rPr>
        <w:t>2</w:t>
      </w:r>
      <w:r w:rsidR="007620DA">
        <w:rPr>
          <w:rFonts w:ascii="Times New Roman" w:hAnsi="Times New Roman" w:cs="Times New Roman"/>
          <w:sz w:val="28"/>
          <w:szCs w:val="28"/>
        </w:rPr>
        <w:t>3</w:t>
      </w:r>
      <w:r w:rsidRPr="00BE2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516">
        <w:rPr>
          <w:rFonts w:ascii="Times New Roman" w:hAnsi="Times New Roman" w:cs="Times New Roman"/>
          <w:b/>
          <w:sz w:val="28"/>
          <w:szCs w:val="28"/>
        </w:rPr>
        <w:t>«</w:t>
      </w:r>
      <w:r w:rsidR="007620DA" w:rsidRPr="007620DA">
        <w:rPr>
          <w:rFonts w:ascii="Times New Roman" w:hAnsi="Times New Roman" w:cs="Times New Roman"/>
          <w:sz w:val="28"/>
          <w:szCs w:val="28"/>
        </w:rPr>
        <w:t>О</w:t>
      </w:r>
      <w:r w:rsidR="007620DA" w:rsidRPr="00EB2516">
        <w:rPr>
          <w:rFonts w:ascii="Times New Roman" w:hAnsi="Times New Roman" w:cs="Times New Roman"/>
          <w:sz w:val="28"/>
          <w:szCs w:val="28"/>
        </w:rPr>
        <w:t>рганизация пешеходных коммуникаций, в том числе тротуаров, аллей, дорожек, тропинок</w:t>
      </w:r>
      <w:r w:rsidR="00EB2516">
        <w:rPr>
          <w:rFonts w:ascii="Times New Roman" w:hAnsi="Times New Roman" w:cs="Times New Roman"/>
          <w:sz w:val="28"/>
          <w:szCs w:val="28"/>
        </w:rPr>
        <w:t>»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.1. Пешеходные коммуникации обеспечивают пешеходные связи и передвижение на территории муниципального образования. К пешеходным коммуникациям относят тротуары, аллеи, дорожки, тропинки. В системе пешеходных коммуникаций выделяют основные и второстепенные пешеходные коммуникации.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 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на связь между основными пунктами тяготения в составе общественных зон и объектов рекреации.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.2.1. Все точки пересечения основных пешеходных коммуникаций с транспортными проездами оснащаются устройствами бордюрных пандусов.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.2.2. При создании пешеходных коммуникаций (лестниц, пандусов, мостиков) необходимо обеспечивать соблюдение равновеликой пропускной способности указанных элементов.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.2.3. Перечень элементов благоустройства на территории основных пешеходных коммуникаций включает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.3. Второстепенные пешеходные коммуникации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парк, лесопарк).</w:t>
      </w:r>
    </w:p>
    <w:p w:rsidR="00EB2516" w:rsidRPr="00EB2516" w:rsidRDefault="00BE24A1" w:rsidP="00BE24A1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.3.1. Перечень элементов благоустройства на территории второстепенных пешеходных коммуникаций включает различные виды 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покрытия. На дорожках скверов, бульваров необходимо предусматривать твердые виды покрытия с элементами сопряжения. На дорожках крупных рекреационных объектов (парков) необходимо предусматривать различные виды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мягкого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или комбинированных покрытий, пешеходные тропы с естественным грунтовым покрытием.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.4. При создании и благоустройстве пешеходных коммуникаций на территории муниципального образования должны быть обеспечены: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минимальное количество пересечений с транспортными коммуникациями;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непрерывность системы пешеходных коммуникаций;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высокий уровень благоустройства и озеленения.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.5. Пешеходные маршруты следует обеспечивать освещением и озеленять в соответствии с требованиями, установленными настоящими Правилами.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.6.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59.13330.2016.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.7. Перед проектированием пешеходных тротуаров должна быть составлена карта фактических пешеходных маршрутов со схемами движения пешеходных маршрутов, соединяющих основные точки притяжения людей.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Исходя из схемы движения пешеходных потоков по маршрутам на территории муниципального образования выделяются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участки по следующим типам: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.8.1. Образованные при проектировании микрорайона и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созданные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в том числе застройщиком.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.8.2.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Стихийно образованные вследствие движения пешеходов по оптимальным для них маршрутам и используемые постоянно.</w:t>
      </w:r>
      <w:proofErr w:type="gramEnd"/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.8.3.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Стихийно образованные вследствие движения пешеходов по оптимальным для них маршрутам и неиспользуемые в настоящее время.</w:t>
      </w:r>
      <w:proofErr w:type="gramEnd"/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.9.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объектов.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В отношении участков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>, предусмотренных в подпункте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>.8.2 пункта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EB2516">
        <w:rPr>
          <w:rFonts w:ascii="Times New Roman" w:hAnsi="Times New Roman" w:cs="Times New Roman"/>
          <w:spacing w:val="2"/>
          <w:sz w:val="28"/>
          <w:szCs w:val="28"/>
        </w:rPr>
        <w:t>.8 настоящей части, проводится осмотр, после чего осуществляется комфортное для населения сопряжение с первым типом участков.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В отношении участков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>, предусмотренных в подпункте 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t xml:space="preserve">.8.3 пункта </w:t>
      </w:r>
      <w:r w:rsidR="00BE24A1">
        <w:rPr>
          <w:rFonts w:ascii="Times New Roman" w:hAnsi="Times New Roman" w:cs="Times New Roman"/>
          <w:spacing w:val="2"/>
          <w:sz w:val="28"/>
          <w:szCs w:val="28"/>
        </w:rPr>
        <w:lastRenderedPageBreak/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EB2516">
        <w:rPr>
          <w:rFonts w:ascii="Times New Roman" w:hAnsi="Times New Roman" w:cs="Times New Roman"/>
          <w:spacing w:val="2"/>
          <w:sz w:val="28"/>
          <w:szCs w:val="28"/>
        </w:rPr>
        <w:t>.8 настоящей части, проводятся оценка на предмет наличия опасных и (или) бесхозных объектов, работы по очистке территории от них, а при необходимости - закрытие доступа населения к опасным и (или) бесхозным объектам.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.10.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.11. При организации пешеходных коммуникаций необходимо учитывать интенсивность пешеходных потоков в различное время суток, особенно в зонах, прилегающих к объектам транспортной инфраструктуры, где целесообразно организовать разделение пешеходных потоков.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.12. При создании пешеходных тротуаров необходимо учитывать следующее: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.12.1. Пешеходные тротуары должны обеспечивать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.12.2.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Исходя из текущих планировочных решений по транспортным путям необходимо осуществлять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проектирование пешеходных тротуаров с минимальным числом пересечений с проезжей частью дорог и пересечений массовых пешеходных потоков.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24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.13. Покрытие пешеходных дорожек должно быть удобным при ходьбе и устойчивым к износу. Пешеходные дорожки и тротуары в составе активно используемых общественных пространств необходимо предусматривать шириной, позволяющей избежать образования толпы.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.14. Пешеходные маршруты в составе общественных пространств необходимо предусматривать хорошо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просматриваемыми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на всем протяжении из окон жилых домов.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.15. Пешеходные маршруты целесообразно выполнять не </w:t>
      </w:r>
      <w:proofErr w:type="gramStart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прямолинейными</w:t>
      </w:r>
      <w:proofErr w:type="gramEnd"/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 и монотонными. Сеть пешеходных дорожек может предусматривать возможности для альтернативных пешеходных маршрутов между двумя любыми точками населенного пункта.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.16. Количество элементов благоустройства пешеходных маршрутов (скамейки, урны и другие МАФ) должно определяться с учетом интенсивности пешеходного движения.</w:t>
      </w:r>
    </w:p>
    <w:p w:rsidR="00EB2516" w:rsidRPr="00EB2516" w:rsidRDefault="00EB2516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B2516">
        <w:rPr>
          <w:rFonts w:ascii="Times New Roman" w:hAnsi="Times New Roman" w:cs="Times New Roman"/>
          <w:spacing w:val="2"/>
          <w:sz w:val="28"/>
          <w:szCs w:val="28"/>
        </w:rPr>
        <w:t>При планировании пешеходных маршрутов следует предусматривать создание мест для кратковременного отдыха (скамейки, МАФ, урны и озеленение) для маломобильных групп населения.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.17. Организация транзитных зон.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 xml:space="preserve">.17.1. На тротуарах с активным потоком пешеходов муниципальную 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lastRenderedPageBreak/>
        <w:t>мебель необходимо располагать в порядке, способствующем свободному движению пешеходов.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.18. Организация пешеходных зон.</w:t>
      </w:r>
    </w:p>
    <w:p w:rsidR="00EB2516" w:rsidRPr="00EB2516" w:rsidRDefault="00BE24A1" w:rsidP="00EB2516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7620D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.18.1. Пешеходные зоны являются не только пешеходными коммуникациями, но также общественными пространствами, что определяет режим их использования.</w:t>
      </w:r>
    </w:p>
    <w:p w:rsidR="00EB2516" w:rsidRPr="00EB2516" w:rsidRDefault="00BE24A1" w:rsidP="00660275">
      <w:pPr>
        <w:shd w:val="clear" w:color="auto" w:fill="FFFFFF"/>
        <w:spacing w:before="120" w:after="120" w:line="263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B2516" w:rsidRPr="00EB2516">
        <w:rPr>
          <w:rFonts w:ascii="Times New Roman" w:hAnsi="Times New Roman" w:cs="Times New Roman"/>
          <w:spacing w:val="2"/>
          <w:sz w:val="28"/>
          <w:szCs w:val="28"/>
        </w:rPr>
        <w:t>.18.2. Благоустройство пешеходной зоны (пешеходных тротуаров и велосипедных дорожек) должно предусматривать пребывания в ней населения и доступность для маломобильных групп населения.</w:t>
      </w:r>
    </w:p>
    <w:p w:rsidR="00971EEA" w:rsidRPr="00EB2516" w:rsidRDefault="00971EEA" w:rsidP="00971EE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52F" w:rsidRDefault="009F452F" w:rsidP="009F452F">
      <w:pPr>
        <w:spacing w:before="120" w:after="120"/>
      </w:pPr>
      <w:r w:rsidRPr="009B58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124605" w:rsidRPr="001246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24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24A1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BE24A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BE24A1" w:rsidRPr="00F701B8">
        <w:t xml:space="preserve"> </w:t>
      </w:r>
      <w:r w:rsidR="00BE24A1">
        <w:rPr>
          <w:rFonts w:ascii="Times New Roman" w:hAnsi="Times New Roman" w:cs="Times New Roman"/>
          <w:sz w:val="28"/>
          <w:szCs w:val="28"/>
        </w:rPr>
        <w:t>разделом 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стоков ливневых вод» следующего содержания:</w:t>
      </w:r>
      <w:r w:rsidR="00BE24A1">
        <w:t xml:space="preserve"> </w:t>
      </w:r>
    </w:p>
    <w:p w:rsidR="009F452F" w:rsidRPr="00C70A0B" w:rsidRDefault="009F452F" w:rsidP="009F452F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C70A0B">
        <w:rPr>
          <w:rFonts w:ascii="Times New Roman" w:hAnsi="Times New Roman" w:cs="Times New Roman"/>
          <w:color w:val="000000"/>
          <w:sz w:val="28"/>
          <w:szCs w:val="28"/>
        </w:rPr>
        <w:t xml:space="preserve">            2</w:t>
      </w:r>
      <w:r w:rsidR="001246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70A0B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1246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24605" w:rsidRPr="00C70A0B">
        <w:rPr>
          <w:rFonts w:ascii="Times New Roman" w:hAnsi="Times New Roman" w:cs="Times New Roman"/>
          <w:color w:val="000000"/>
          <w:sz w:val="28"/>
          <w:szCs w:val="28"/>
        </w:rPr>
        <w:t>рганизация стоков ливневых вод</w:t>
      </w:r>
      <w:r w:rsidRPr="00C70A0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F452F" w:rsidRPr="009F452F" w:rsidRDefault="009F452F" w:rsidP="009F452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.1. На территории </w:t>
      </w:r>
      <w:r w:rsidR="00124605">
        <w:rPr>
          <w:rFonts w:ascii="Times New Roman" w:hAnsi="Times New Roman" w:cs="Times New Roman"/>
          <w:sz w:val="28"/>
          <w:szCs w:val="28"/>
        </w:rPr>
        <w:t>Ефимов</w:t>
      </w:r>
      <w:r w:rsidRPr="009F452F">
        <w:rPr>
          <w:rFonts w:ascii="Times New Roman" w:hAnsi="Times New Roman" w:cs="Times New Roman"/>
          <w:sz w:val="28"/>
          <w:szCs w:val="28"/>
        </w:rPr>
        <w:t>ского городского поселения следует предусматривать организацию стоков ливневых вод, применяя закрытую, открытую и смешанную системы водоотвода.</w:t>
      </w:r>
    </w:p>
    <w:p w:rsidR="009F452F" w:rsidRPr="009F452F" w:rsidRDefault="009F452F" w:rsidP="009F4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.2. Организация сбора и отведения ливневых вод должна обеспечиваться собственником земельного участка, если иное не предусмотрено законом или договором, до системы водоотвода поверхностных вод общей открытой (закрытой) ливневой канализации.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.3.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дренажей, теплосетей.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.4. Расчет водосточных сетей должен производиться на дождевой сток по методу предельных интенсивностей согласно рекомендациям "СП 131.13330.2018. Свод правил. Строительная климатология. СНиП 23-01-99*", "СП 32.13330.2018. Свод правил. Канализация. Наружные сети и сооружения. СНиП 2.04.03-85"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.5.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(выпуски).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.6. Не допускается выпуск поверхностного стока в непроточные водоемы, в размываемые овраги, в замкнутые ложбины, заболоченные территории.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.7. Водосточные сети и коллекторы следует проектировать в соответствии с СП 42.13330.2016 "Свод правил. Градостроительство. Планировка и застройка городских и сельских поселений. Актуализированная редакция СНиП 2.07.01-89* и СП 32.13330.2018. Свод правил. Канализация. Наружные сети и сооружения. Актуализированная редакция СНиП 2.04.03-85".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.8. Размещение подземных водосточных трубопроводов ливневой канализации по отношению к зданиям, сооружениям, зеленым насаждениям и их взаимное расположение должны исключать возможность повреждения близко расположенных сетей и зеленых насаждений, подмыва фундаментов зданий и сооружений, а также обеспечивать возможность ремонта сетей без затруднений для движения транспорта.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.9. Расположение дождеприемников на улицах следует принимать по СП 32.13330.2018 "Свод правил. Канализация. Наружные сети и сооружения. Актуализированная редакция СНиП 2.04.03-85".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.10. Конструктивные размеры колодцев и камер на водосточных трубопроводах и коллекторах, а также расстояния между ними следует принимать по СП 32.13330.2018 "Свод правил. Канализация. Наружные сети и сооружения".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.11. Дождевую канализацию в профиле улиц и дорог следует размещать в соответствии с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.12. Переходы подземных водосточных трубопроводов под проезжей частью улиц, автодорогами, следует предусматривать в футлярах.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.13.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сооружений, утвержденные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.14. На территории </w:t>
      </w:r>
      <w:r w:rsidR="00124605">
        <w:rPr>
          <w:rFonts w:ascii="Times New Roman" w:hAnsi="Times New Roman" w:cs="Times New Roman"/>
          <w:sz w:val="28"/>
          <w:szCs w:val="28"/>
        </w:rPr>
        <w:t>Ефимов</w:t>
      </w:r>
      <w:r w:rsidRPr="009F452F">
        <w:rPr>
          <w:rFonts w:ascii="Times New Roman" w:hAnsi="Times New Roman" w:cs="Times New Roman"/>
          <w:sz w:val="28"/>
          <w:szCs w:val="28"/>
        </w:rPr>
        <w:t>ского городского поселения запрещается: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>сброс воды на дороги, тротуары, газоны, а в зимнее время - и в систему ливневой канализации;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>несанкционированное подключение к ливневой канализации;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 xml:space="preserve">сброс смета и бытового мусора в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колодцы, сброс фекальных вод в ливневую канализацию;</w:t>
      </w:r>
    </w:p>
    <w:p w:rsidR="009F452F" w:rsidRPr="009F452F" w:rsidRDefault="009F452F" w:rsidP="009F452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F452F">
        <w:rPr>
          <w:rFonts w:ascii="Times New Roman" w:hAnsi="Times New Roman" w:cs="Times New Roman"/>
          <w:sz w:val="28"/>
          <w:szCs w:val="28"/>
        </w:rPr>
        <w:t xml:space="preserve">повреждение сети ливневой канализации,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взламывание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или разрушение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решеток и люков.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>.15. Эксплуатация сетей ливневой канализации в муниципальном образовании должна осуществляться их собственниками, если иное не установлено законом или договором, в соответствии с техническими нормами и правилами.</w:t>
      </w:r>
    </w:p>
    <w:p w:rsidR="009F452F" w:rsidRPr="009F452F" w:rsidRDefault="009F452F" w:rsidP="009F452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.16. При строительстве, реконструкции и ремонте улично-дорожной сети, проездов, тротуаров на внутриквартальных и придомовых территориях должна обеспечиваться выполнение мероприятий (создание объектов для организованного отвода дождевых, талых, поливомоечных вод; обеспечение соотношения отметок уровня близлежащих территорий и </w:t>
      </w:r>
      <w:r w:rsidRPr="009F452F">
        <w:rPr>
          <w:rFonts w:ascii="Times New Roman" w:hAnsi="Times New Roman" w:cs="Times New Roman"/>
          <w:sz w:val="28"/>
          <w:szCs w:val="28"/>
        </w:rPr>
        <w:lastRenderedPageBreak/>
        <w:t>строящихся/реконструируемых/ремонтируемых объектов) для исключения подтопления близлежащих зданий, строений, сооружений.</w:t>
      </w:r>
    </w:p>
    <w:p w:rsidR="009F452F" w:rsidRDefault="009F452F" w:rsidP="009F452F">
      <w:pPr>
        <w:spacing w:before="120" w:after="12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124605">
        <w:rPr>
          <w:rFonts w:ascii="Times New Roman" w:hAnsi="Times New Roman" w:cs="Times New Roman"/>
          <w:sz w:val="28"/>
          <w:szCs w:val="28"/>
        </w:rPr>
        <w:t>4</w:t>
      </w:r>
      <w:r w:rsidRPr="009F452F">
        <w:rPr>
          <w:rFonts w:ascii="Times New Roman" w:hAnsi="Times New Roman" w:cs="Times New Roman"/>
          <w:sz w:val="28"/>
          <w:szCs w:val="28"/>
        </w:rPr>
        <w:t xml:space="preserve">.17. Решетки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колодцев должны постоянно находиться в очищенном состоянии. Не допускается засорение, заиливание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Pr="009F452F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9F452F">
        <w:rPr>
          <w:rFonts w:ascii="Times New Roman" w:hAnsi="Times New Roman" w:cs="Times New Roman"/>
          <w:sz w:val="28"/>
          <w:szCs w:val="28"/>
        </w:rPr>
        <w:t xml:space="preserve"> колодцев ливневой канализации и их очистка производятся не реже одного раза в год эксплуатирующей организацией.</w:t>
      </w:r>
    </w:p>
    <w:p w:rsidR="00EB2516" w:rsidRDefault="00EB2516" w:rsidP="00EB251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EB1" w:rsidRDefault="00124605" w:rsidP="0012460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246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4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452F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9F452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9F452F" w:rsidRPr="00F701B8">
        <w:t xml:space="preserve"> </w:t>
      </w:r>
      <w:r w:rsidR="009F0EB1">
        <w:rPr>
          <w:rFonts w:ascii="Times New Roman" w:hAnsi="Times New Roman" w:cs="Times New Roman"/>
          <w:sz w:val="28"/>
          <w:szCs w:val="28"/>
        </w:rPr>
        <w:t>разделом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 «Участие</w:t>
      </w:r>
      <w:r w:rsidR="00EB6BAC">
        <w:rPr>
          <w:rFonts w:ascii="Times New Roman" w:hAnsi="Times New Roman" w:cs="Times New Roman"/>
          <w:sz w:val="28"/>
          <w:szCs w:val="28"/>
        </w:rPr>
        <w:t>,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 Определение границ прилегающих территорий»</w:t>
      </w:r>
      <w:r w:rsidR="00DF06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0EB1" w:rsidRPr="00C70A0B" w:rsidRDefault="009F0EB1" w:rsidP="0012460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C35204" w:rsidRPr="00C70A0B">
        <w:rPr>
          <w:rFonts w:ascii="Times New Roman" w:hAnsi="Times New Roman" w:cs="Times New Roman"/>
          <w:sz w:val="28"/>
          <w:szCs w:val="28"/>
        </w:rPr>
        <w:t>.</w:t>
      </w:r>
      <w:r w:rsidRPr="00C70A0B">
        <w:rPr>
          <w:rFonts w:ascii="Times New Roman" w:hAnsi="Times New Roman" w:cs="Times New Roman"/>
          <w:sz w:val="28"/>
          <w:szCs w:val="28"/>
        </w:rPr>
        <w:t xml:space="preserve"> «</w:t>
      </w:r>
      <w:r w:rsidR="00124605">
        <w:rPr>
          <w:rFonts w:ascii="Times New Roman" w:hAnsi="Times New Roman" w:cs="Times New Roman"/>
          <w:sz w:val="28"/>
          <w:szCs w:val="28"/>
        </w:rPr>
        <w:t>У</w:t>
      </w:r>
      <w:r w:rsidR="00124605" w:rsidRPr="00C70A0B">
        <w:rPr>
          <w:rFonts w:ascii="Times New Roman" w:hAnsi="Times New Roman" w:cs="Times New Roman"/>
          <w:sz w:val="28"/>
          <w:szCs w:val="28"/>
        </w:rPr>
        <w:t>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</w:t>
      </w:r>
      <w:r w:rsidR="00124605">
        <w:rPr>
          <w:rFonts w:ascii="Times New Roman" w:hAnsi="Times New Roman" w:cs="Times New Roman"/>
          <w:sz w:val="28"/>
          <w:szCs w:val="28"/>
        </w:rPr>
        <w:t>н</w:t>
      </w:r>
      <w:r w:rsidR="00124605" w:rsidRPr="00C70A0B">
        <w:rPr>
          <w:rFonts w:ascii="Times New Roman" w:hAnsi="Times New Roman" w:cs="Times New Roman"/>
          <w:sz w:val="28"/>
          <w:szCs w:val="28"/>
        </w:rPr>
        <w:t xml:space="preserve">ных владельцев помещений в многоквартирных домах, земельные участи под которыми не образованы или образованы по границам таких домов) в содержании прилегающих территорий. </w:t>
      </w:r>
      <w:r w:rsidR="00EB6BAC">
        <w:rPr>
          <w:rFonts w:ascii="Times New Roman" w:hAnsi="Times New Roman" w:cs="Times New Roman"/>
          <w:sz w:val="28"/>
          <w:szCs w:val="28"/>
        </w:rPr>
        <w:t>О</w:t>
      </w:r>
      <w:r w:rsidR="00124605" w:rsidRPr="00C70A0B">
        <w:rPr>
          <w:rFonts w:ascii="Times New Roman" w:hAnsi="Times New Roman" w:cs="Times New Roman"/>
          <w:sz w:val="28"/>
          <w:szCs w:val="28"/>
        </w:rPr>
        <w:t>пределение границ прилегающих территорий»</w:t>
      </w:r>
      <w:r w:rsidR="00EB6BAC">
        <w:rPr>
          <w:rFonts w:ascii="Times New Roman" w:hAnsi="Times New Roman" w:cs="Times New Roman"/>
          <w:sz w:val="28"/>
          <w:szCs w:val="28"/>
        </w:rPr>
        <w:t>.</w:t>
      </w:r>
    </w:p>
    <w:p w:rsidR="009F0EB1" w:rsidRPr="009F0EB1" w:rsidRDefault="009F0EB1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Pr="009F0EB1">
        <w:rPr>
          <w:rFonts w:ascii="Times New Roman" w:hAnsi="Times New Roman" w:cs="Times New Roman"/>
          <w:sz w:val="28"/>
          <w:szCs w:val="28"/>
        </w:rPr>
        <w:t>.1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F0EB1" w:rsidRPr="009F0EB1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правилами благоустройства в отношении территории общего пользования, которая прилегает (то есть имеет общую границу) к зданию, строению, сооружению, земельному участку,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а также иных требований, установленных законодательством.</w:t>
      </w:r>
      <w:proofErr w:type="gramEnd"/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 Границы прилегающей территории определяются с учетом следующих ограничений: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.3.1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.3.2 в случае, если строение или сооружение, в том числе объект </w:t>
      </w:r>
      <w:r w:rsidR="009F0EB1" w:rsidRPr="009F0EB1"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устанавливается общая прилегающая территория для такого здания, строения, сооружения, земельного участка и обеспечивающего их исключительное функционирование строения или сооружения, в том числе объекта коммунальной инфраструктуры;</w:t>
      </w:r>
      <w:proofErr w:type="gramEnd"/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.3.3 пересечение границ прилегающих территорий не допускается;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.3.4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.3.5 внешняя часть границ прилегающей территории устанавливается за пределами границы здания, строения, сооружения, земельного участка, в отношении которого определяются границы прилегающей территории.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 Границы прилегающей территории определяются в следующих границах: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.4.1. на улицах с двухсторонней застройкой - по длине занимаемого участка, по ширине – до проезжей части улицы;</w:t>
      </w:r>
      <w:r w:rsidR="009F0EB1" w:rsidRPr="009F0E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.4.2. на улицах с односторонней застройкой – по длине занимаемого участка, а по ширине – на всю ширину улицы, включая противоположный тротуар и 10 метров за тротуаром</w:t>
      </w:r>
      <w:r w:rsidR="009F0EB1" w:rsidRPr="009F0EB1">
        <w:rPr>
          <w:rFonts w:ascii="Times New Roman" w:hAnsi="Times New Roman" w:cs="Times New Roman"/>
          <w:iCs/>
          <w:sz w:val="28"/>
          <w:szCs w:val="28"/>
        </w:rPr>
        <w:t>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.4.3. на дорогах, подходах и подъездных путях к промышленным организациям, а также гаражам, складам и земельным участкам по всей длине дороги, включая 10-метровую зеленую зону;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.4.4. у нестационарных торговых объектов, отдельно стоящих банкоматов, терминалов оплаты услуг, рекламных конструкций, таксофонов - в пределах 10 метров по периметру объекта;</w:t>
      </w:r>
    </w:p>
    <w:p w:rsidR="009F0EB1" w:rsidRPr="009F0EB1" w:rsidRDefault="00F14E0B" w:rsidP="009F0E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.4.5. на строительных площадках – не менее 10 метров от ограждения стройплощадки по всему периметру;</w:t>
      </w:r>
    </w:p>
    <w:p w:rsidR="009F0EB1" w:rsidRPr="009F0EB1" w:rsidRDefault="00F14E0B" w:rsidP="00C3520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9F0EB1" w:rsidRPr="009F0EB1">
        <w:rPr>
          <w:rFonts w:ascii="Times New Roman" w:hAnsi="Times New Roman" w:cs="Times New Roman"/>
          <w:sz w:val="28"/>
          <w:szCs w:val="28"/>
        </w:rPr>
        <w:t>.4.6. ширина прилегающей к домовладению территории составляет 10 метров от границы земельного участка (при отсутствии закрепленного земельного участка – от стены здания, строения, сооружения); при прохождении автомобильных дорог общего пользования на расстоянии менее 15 метров от границы основной территории,  границей прилегающей территории является обочина дороги; если расстояние от границы основной территории до границы соседнего земельного участка составляет менее 20 метров, в этом случае границей прилегающей территории является середина расстояния между земельными участками.</w:t>
      </w:r>
    </w:p>
    <w:p w:rsidR="009F452F" w:rsidRPr="000B61FF" w:rsidRDefault="00F14E0B" w:rsidP="000B61F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5</w:t>
      </w:r>
      <w:r w:rsidR="00C35204">
        <w:rPr>
          <w:rFonts w:ascii="Times New Roman" w:hAnsi="Times New Roman" w:cs="Times New Roman"/>
          <w:sz w:val="28"/>
          <w:szCs w:val="28"/>
        </w:rPr>
        <w:t>.5</w:t>
      </w:r>
      <w:r w:rsidR="009F0EB1" w:rsidRPr="009F0EB1">
        <w:rPr>
          <w:rFonts w:ascii="Times New Roman" w:hAnsi="Times New Roman" w:cs="Times New Roman"/>
          <w:sz w:val="28"/>
          <w:szCs w:val="28"/>
        </w:rPr>
        <w:t>. Физические лица и организации по согласованию с органами местного самоуправления на добровольной основе могут выполнять работы по уборке, благоустройству и озеле</w:t>
      </w:r>
      <w:r w:rsidR="00C35204">
        <w:rPr>
          <w:rFonts w:ascii="Times New Roman" w:hAnsi="Times New Roman" w:cs="Times New Roman"/>
          <w:sz w:val="28"/>
          <w:szCs w:val="28"/>
        </w:rPr>
        <w:t>нению территории Ефимовского</w:t>
      </w:r>
      <w:r w:rsidR="009F0EB1" w:rsidRPr="009F0EB1">
        <w:rPr>
          <w:rFonts w:ascii="Times New Roman" w:hAnsi="Times New Roman" w:cs="Times New Roman"/>
          <w:sz w:val="28"/>
          <w:szCs w:val="28"/>
        </w:rPr>
        <w:t xml:space="preserve"> </w:t>
      </w:r>
      <w:r w:rsidR="009F0EB1" w:rsidRPr="009F0EB1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поселения, не входящую в границы прилегающей территории.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14E0B" w:rsidRDefault="00660275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F14E0B"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F14E0B" w:rsidRPr="00971EEA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="00F14E0B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F14E0B" w:rsidRPr="00F701B8">
        <w:t xml:space="preserve"> </w:t>
      </w:r>
      <w:r w:rsidR="00F14E0B">
        <w:rPr>
          <w:rFonts w:ascii="Times New Roman" w:hAnsi="Times New Roman" w:cs="Times New Roman"/>
          <w:sz w:val="28"/>
          <w:szCs w:val="28"/>
        </w:rPr>
        <w:t>разделом 2</w:t>
      </w:r>
      <w:r w:rsidR="00124605">
        <w:rPr>
          <w:rFonts w:ascii="Times New Roman" w:hAnsi="Times New Roman" w:cs="Times New Roman"/>
          <w:sz w:val="28"/>
          <w:szCs w:val="28"/>
        </w:rPr>
        <w:t>6</w:t>
      </w:r>
      <w:r w:rsidR="00F14E0B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муниципальных парков и скверов» следующего содержания: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6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4605">
        <w:rPr>
          <w:rFonts w:ascii="Times New Roman" w:hAnsi="Times New Roman" w:cs="Times New Roman"/>
          <w:sz w:val="28"/>
          <w:szCs w:val="28"/>
        </w:rPr>
        <w:t>Б</w:t>
      </w:r>
      <w:r w:rsidR="00124605"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лагоустройство территорий муниципальных парков и скверов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.1. Муниципальные (находящиеся в муниципальной собственности) парки и скверы (за исключением особо охраняемых природных территорий) являются объектами зеленого фонда муниципального образования, озелененными территориями общего пользования, предназначенными для рекреационного использования.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.2. Ответственность за содержание муниципальных парков и скверов возлагается на их правообладателей.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.3. Территории парков и скверов подлежат использованию исключительно в соответствии с их целевым назначением.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12460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.4. На территориях парков и скверов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 В пределах муниципальных парков, скверов запрещается: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1) отчуждение земельных участков;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2) сокращение площади озелененной территории;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3) размещение объектов, не относящихся к инфраструктуре парка, сквера и не предназначенных для обеспечения его содержания;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4) нарушение структуры почвенного покрова (уплотнение, снятие плодородного слоя почвы, изъятие и вынос за пределы парка, сквера почвенного грунта, производство земляных работ, размещение техники, оборудования, строительных и иных материалов, проезд транспортных средств, производство иных действий, приводящих к нарушению качества почвенного покрова);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5) загрязнение территории всеми видами источников загрязнения окружающей среды, в том числе: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размещение и использование любых отходов, ядовитых и иных опасных препаратов и веществ (включая пестициды), токсичных строительных и иных материалов (включая </w:t>
      </w:r>
      <w:proofErr w:type="spellStart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битумсодержащие</w:t>
      </w:r>
      <w:proofErr w:type="spellEnd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асфальтовые покрытия и кровельные материалы);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б) сброс (отведение) на территорию парка, сквера канализационных и поверхностных сточных вод;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в) загрязнение воздуха любыми источниками выбросов вредных веществ (в том числе нахождение на территории парка, сквера автомототранспорта, иной техники и оборудования, имеющих источники выброса вредных веществ, кроме спецтехники, используемой при обеспечении функционирования парка, сквера;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г) недропользование (включая производство геологоразведочных работ, добычу полезных ископаемых);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д) уничтожение (снос, удаление), пересадка, обрезка, повреждение и посадка зеленых насаждений (включая травянистые растения);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е) заготовка древесины и лекарственных растений (в том числе их отдельных частей), сенокошение, сбор цветов, плодов, семян;</w:t>
      </w: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ж) разведение костров, сжигание мусора (любых отходов, в том числе травы, листьев и иных растительных остатков);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з) визуальное и акустическое загрязнение окружающей среды, в том числе: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размещение наружной рекламы, не относящейся к непосредственной деятельности парка, сквера;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стрельба из всех видов оружия и иных спецсредств за пределами специально отведенных участков (в случаях, когда такие участки предусмотрены проектом парка, сквера);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е) лазание по деревьям, передвижение среди зеленых насаждений за пределами дорожно-</w:t>
      </w:r>
      <w:proofErr w:type="spellStart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тропиночной</w:t>
      </w:r>
      <w:proofErr w:type="spellEnd"/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сети;</w:t>
      </w:r>
    </w:p>
    <w:p w:rsidR="00F14E0B" w:rsidRPr="00F14E0B" w:rsidRDefault="00F14E0B" w:rsidP="00F14E0B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и) уничтожение и повреждение элементов благоустройства (малых архитектурных форм, парковой мебели, контейнеров и контейнерных площадок для сбора отходов, урн, информационных аншлагов, указательных знаков, специального оборудования (в том числе элементов освещения) и другого имущества в парке, сквере;</w:t>
      </w:r>
    </w:p>
    <w:p w:rsidR="00EB2516" w:rsidRPr="00EB2516" w:rsidRDefault="00F14E0B" w:rsidP="00124605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4E0B">
        <w:rPr>
          <w:rFonts w:ascii="Times New Roman" w:eastAsia="Times New Roman" w:hAnsi="Times New Roman" w:cs="Times New Roman"/>
          <w:spacing w:val="2"/>
          <w:sz w:val="28"/>
          <w:szCs w:val="28"/>
        </w:rPr>
        <w:t>к) совершение иных действий, способных оказать негативное воздействие на объекты парков, скверов.</w:t>
      </w:r>
    </w:p>
    <w:sectPr w:rsidR="00EB2516" w:rsidRPr="00EB2516" w:rsidSect="000B61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5F" w:rsidRDefault="005F6F5F" w:rsidP="00971EEA">
      <w:r>
        <w:separator/>
      </w:r>
    </w:p>
  </w:endnote>
  <w:endnote w:type="continuationSeparator" w:id="0">
    <w:p w:rsidR="005F6F5F" w:rsidRDefault="005F6F5F" w:rsidP="0097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5F" w:rsidRDefault="005F6F5F" w:rsidP="00971EEA">
      <w:r>
        <w:separator/>
      </w:r>
    </w:p>
  </w:footnote>
  <w:footnote w:type="continuationSeparator" w:id="0">
    <w:p w:rsidR="005F6F5F" w:rsidRDefault="005F6F5F" w:rsidP="0097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E27342"/>
    <w:lvl w:ilvl="0">
      <w:start w:val="3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272727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4C4C4C"/>
        <w:spacing w:val="0"/>
        <w:w w:val="100"/>
        <w:position w:val="0"/>
        <w:sz w:val="28"/>
        <w:u w:val="none"/>
      </w:rPr>
    </w:lvl>
  </w:abstractNum>
  <w:abstractNum w:abstractNumId="2">
    <w:nsid w:val="108577A0"/>
    <w:multiLevelType w:val="hybridMultilevel"/>
    <w:tmpl w:val="46908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7C62"/>
    <w:multiLevelType w:val="hybridMultilevel"/>
    <w:tmpl w:val="CF2C4BF2"/>
    <w:lvl w:ilvl="0" w:tplc="C986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754A22"/>
    <w:multiLevelType w:val="multilevel"/>
    <w:tmpl w:val="8CFE9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E45780"/>
    <w:multiLevelType w:val="hybridMultilevel"/>
    <w:tmpl w:val="E43C74EC"/>
    <w:lvl w:ilvl="0" w:tplc="5C8841BA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A"/>
    <w:rsid w:val="000B61FF"/>
    <w:rsid w:val="000D288B"/>
    <w:rsid w:val="00124605"/>
    <w:rsid w:val="00124801"/>
    <w:rsid w:val="001B0A40"/>
    <w:rsid w:val="00286BE9"/>
    <w:rsid w:val="00295E71"/>
    <w:rsid w:val="002B4A73"/>
    <w:rsid w:val="00304AF1"/>
    <w:rsid w:val="003264CC"/>
    <w:rsid w:val="003742BA"/>
    <w:rsid w:val="00380ABC"/>
    <w:rsid w:val="003A542D"/>
    <w:rsid w:val="003B598E"/>
    <w:rsid w:val="003F3E5C"/>
    <w:rsid w:val="004D6C27"/>
    <w:rsid w:val="005B7FC1"/>
    <w:rsid w:val="005E171B"/>
    <w:rsid w:val="005F6F5F"/>
    <w:rsid w:val="00660275"/>
    <w:rsid w:val="00680D7F"/>
    <w:rsid w:val="00682D77"/>
    <w:rsid w:val="007620DA"/>
    <w:rsid w:val="007D1FBD"/>
    <w:rsid w:val="00812CBB"/>
    <w:rsid w:val="00823F73"/>
    <w:rsid w:val="00907471"/>
    <w:rsid w:val="00925E07"/>
    <w:rsid w:val="00971EEA"/>
    <w:rsid w:val="009A06C5"/>
    <w:rsid w:val="009B58CD"/>
    <w:rsid w:val="009D34BB"/>
    <w:rsid w:val="009F0EB1"/>
    <w:rsid w:val="009F452F"/>
    <w:rsid w:val="00A03B87"/>
    <w:rsid w:val="00AB0D7D"/>
    <w:rsid w:val="00B62A1C"/>
    <w:rsid w:val="00BA2064"/>
    <w:rsid w:val="00BE24A1"/>
    <w:rsid w:val="00BF486A"/>
    <w:rsid w:val="00C03CCB"/>
    <w:rsid w:val="00C35204"/>
    <w:rsid w:val="00C572F9"/>
    <w:rsid w:val="00C70A0B"/>
    <w:rsid w:val="00CC7A61"/>
    <w:rsid w:val="00D245A6"/>
    <w:rsid w:val="00D9324A"/>
    <w:rsid w:val="00DA4596"/>
    <w:rsid w:val="00DF06F4"/>
    <w:rsid w:val="00DF593C"/>
    <w:rsid w:val="00E55771"/>
    <w:rsid w:val="00EA4452"/>
    <w:rsid w:val="00EB2516"/>
    <w:rsid w:val="00EB6BAC"/>
    <w:rsid w:val="00F13A2B"/>
    <w:rsid w:val="00F14E0B"/>
    <w:rsid w:val="00F3365D"/>
    <w:rsid w:val="00F46B1D"/>
    <w:rsid w:val="00F701B8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EEA"/>
    <w:rPr>
      <w:rFonts w:ascii="Arial" w:eastAsiaTheme="minorEastAsia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EEA"/>
    <w:rPr>
      <w:rFonts w:ascii="Arial" w:eastAsiaTheme="minorEastAsia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A1C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A1C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EEA"/>
    <w:rPr>
      <w:rFonts w:ascii="Arial" w:eastAsiaTheme="minorEastAsia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971E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EEA"/>
    <w:rPr>
      <w:rFonts w:ascii="Arial" w:eastAsiaTheme="minorEastAsia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A1C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A1C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2022-11-11T06:09:00Z</cp:lastPrinted>
  <dcterms:created xsi:type="dcterms:W3CDTF">2022-09-21T13:44:00Z</dcterms:created>
  <dcterms:modified xsi:type="dcterms:W3CDTF">2022-11-14T06:40:00Z</dcterms:modified>
</cp:coreProperties>
</file>