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24" w:rsidRDefault="00E73124" w:rsidP="005C6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3124" w:rsidRPr="00871DBD" w:rsidRDefault="00E73124" w:rsidP="00E73124">
      <w:pPr>
        <w:pStyle w:val="a5"/>
        <w:tabs>
          <w:tab w:val="left" w:pos="7380"/>
        </w:tabs>
        <w:rPr>
          <w:b/>
          <w:szCs w:val="28"/>
        </w:rPr>
      </w:pPr>
      <w:r w:rsidRPr="00871DBD">
        <w:rPr>
          <w:b/>
          <w:szCs w:val="28"/>
        </w:rPr>
        <w:t>Администрация</w:t>
      </w:r>
    </w:p>
    <w:p w:rsidR="00E73124" w:rsidRPr="00871DBD" w:rsidRDefault="00E73124" w:rsidP="00E73124">
      <w:pPr>
        <w:jc w:val="center"/>
        <w:rPr>
          <w:rFonts w:ascii="Times New Roman" w:hAnsi="Times New Roman"/>
          <w:b/>
          <w:sz w:val="28"/>
          <w:szCs w:val="28"/>
        </w:rPr>
      </w:pPr>
      <w:r w:rsidRPr="00871DBD">
        <w:rPr>
          <w:rFonts w:ascii="Times New Roman" w:hAnsi="Times New Roman"/>
          <w:b/>
          <w:sz w:val="28"/>
          <w:szCs w:val="28"/>
        </w:rPr>
        <w:t>Ефимовского городского поселения</w:t>
      </w:r>
    </w:p>
    <w:p w:rsidR="00E73124" w:rsidRPr="00871DBD" w:rsidRDefault="00E73124" w:rsidP="00E7312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1DBD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871DB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E73124" w:rsidRPr="00871DBD" w:rsidRDefault="00E73124" w:rsidP="00E73124">
      <w:pPr>
        <w:jc w:val="center"/>
        <w:rPr>
          <w:rFonts w:ascii="Times New Roman" w:hAnsi="Times New Roman"/>
          <w:b/>
          <w:sz w:val="28"/>
          <w:szCs w:val="28"/>
        </w:rPr>
      </w:pPr>
      <w:r w:rsidRPr="00871DBD">
        <w:rPr>
          <w:rFonts w:ascii="Times New Roman" w:hAnsi="Times New Roman"/>
          <w:b/>
          <w:sz w:val="28"/>
          <w:szCs w:val="28"/>
        </w:rPr>
        <w:t>ПОСТАНОВЛЕНИЕ</w:t>
      </w:r>
    </w:p>
    <w:p w:rsidR="00E73124" w:rsidRPr="00871DBD" w:rsidRDefault="00E73124" w:rsidP="00E7312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29"/>
        <w:gridCol w:w="3330"/>
        <w:gridCol w:w="3330"/>
      </w:tblGrid>
      <w:tr w:rsidR="00E73124" w:rsidRPr="00871DBD" w:rsidTr="007F19DC">
        <w:trPr>
          <w:trHeight w:val="315"/>
        </w:trPr>
        <w:tc>
          <w:tcPr>
            <w:tcW w:w="3329" w:type="dxa"/>
          </w:tcPr>
          <w:p w:rsidR="00E73124" w:rsidRPr="007F19DC" w:rsidRDefault="008D0D74" w:rsidP="00CC6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73124" w:rsidRPr="007F19DC">
              <w:rPr>
                <w:rFonts w:ascii="Times New Roman" w:hAnsi="Times New Roman"/>
                <w:sz w:val="28"/>
                <w:szCs w:val="28"/>
              </w:rPr>
              <w:t xml:space="preserve"> декабря  2017 года</w:t>
            </w:r>
          </w:p>
        </w:tc>
        <w:tc>
          <w:tcPr>
            <w:tcW w:w="3330" w:type="dxa"/>
          </w:tcPr>
          <w:p w:rsidR="00E73124" w:rsidRPr="007F19DC" w:rsidRDefault="008D0D74" w:rsidP="00CC6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E73124" w:rsidRPr="007F19DC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="00E73124" w:rsidRPr="007F19DC">
              <w:rPr>
                <w:rFonts w:ascii="Times New Roman" w:hAnsi="Times New Roman"/>
                <w:sz w:val="28"/>
                <w:szCs w:val="28"/>
              </w:rPr>
              <w:t>. Ефимовский</w:t>
            </w:r>
          </w:p>
        </w:tc>
        <w:tc>
          <w:tcPr>
            <w:tcW w:w="3330" w:type="dxa"/>
          </w:tcPr>
          <w:p w:rsidR="00E73124" w:rsidRPr="007F19DC" w:rsidRDefault="007F19DC" w:rsidP="00CC62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124" w:rsidRPr="007F19D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D0D74">
              <w:rPr>
                <w:rFonts w:ascii="Times New Roman" w:hAnsi="Times New Roman"/>
                <w:sz w:val="28"/>
                <w:szCs w:val="28"/>
              </w:rPr>
              <w:t>294</w:t>
            </w:r>
            <w:r w:rsidR="00E73124" w:rsidRPr="007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73124" w:rsidRPr="00871DBD" w:rsidRDefault="00E73124" w:rsidP="00E73124">
      <w:pPr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E73124" w:rsidRPr="00F473DE" w:rsidRDefault="00E73124" w:rsidP="00E731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 принятии</w:t>
      </w:r>
      <w:r w:rsidRPr="00F473DE">
        <w:rPr>
          <w:rFonts w:ascii="Times New Roman" w:hAnsi="Times New Roman" w:cs="Calibri"/>
          <w:sz w:val="28"/>
          <w:szCs w:val="28"/>
          <w:lang w:eastAsia="ru-RU"/>
        </w:rPr>
        <w:t xml:space="preserve"> программы </w:t>
      </w:r>
      <w:r w:rsidR="00DA72B0">
        <w:rPr>
          <w:rFonts w:ascii="Times New Roman" w:hAnsi="Times New Roman"/>
          <w:sz w:val="28"/>
          <w:szCs w:val="28"/>
          <w:lang w:eastAsia="ru-RU"/>
        </w:rPr>
        <w:t>комплексного развития транспортной</w:t>
      </w:r>
      <w:r w:rsidRPr="00F473DE">
        <w:rPr>
          <w:rFonts w:ascii="Times New Roman" w:hAnsi="Times New Roman"/>
          <w:sz w:val="28"/>
          <w:szCs w:val="28"/>
          <w:lang w:eastAsia="ru-RU"/>
        </w:rPr>
        <w:t xml:space="preserve"> инфраструктуры</w:t>
      </w:r>
    </w:p>
    <w:p w:rsidR="00E73124" w:rsidRPr="00F473DE" w:rsidRDefault="00E73124" w:rsidP="00E731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Ефимовского город</w:t>
      </w:r>
      <w:r w:rsidRPr="00F473DE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proofErr w:type="spellStart"/>
      <w:r w:rsidRPr="00F473DE">
        <w:rPr>
          <w:rFonts w:ascii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F473D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E73124" w:rsidRPr="00F473DE" w:rsidRDefault="00E73124" w:rsidP="00E731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473DE">
        <w:rPr>
          <w:rFonts w:ascii="Times New Roman" w:hAnsi="Times New Roman"/>
          <w:sz w:val="28"/>
          <w:szCs w:val="28"/>
        </w:rPr>
        <w:t>Ленинградской области на 2017-2035 годы</w:t>
      </w:r>
    </w:p>
    <w:p w:rsidR="00E73124" w:rsidRPr="00871DBD" w:rsidRDefault="00E73124" w:rsidP="00E7312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3124" w:rsidRPr="00871DBD" w:rsidRDefault="00E73124" w:rsidP="00E731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1DBD">
        <w:rPr>
          <w:rFonts w:ascii="Times New Roman" w:hAnsi="Times New Roman"/>
          <w:sz w:val="28"/>
          <w:szCs w:val="28"/>
        </w:rPr>
        <w:t>В целях реализации генерального плана МО «</w:t>
      </w:r>
      <w:proofErr w:type="spellStart"/>
      <w:r w:rsidRPr="00871DBD">
        <w:rPr>
          <w:rFonts w:ascii="Times New Roman" w:hAnsi="Times New Roman"/>
          <w:sz w:val="28"/>
          <w:szCs w:val="28"/>
        </w:rPr>
        <w:t>Ефимовское</w:t>
      </w:r>
      <w:proofErr w:type="spellEnd"/>
      <w:r w:rsidRPr="00871DBD">
        <w:rPr>
          <w:rFonts w:ascii="Times New Roman" w:hAnsi="Times New Roman"/>
          <w:sz w:val="28"/>
          <w:szCs w:val="28"/>
        </w:rPr>
        <w:t xml:space="preserve"> городское поселение»,  утверждённого постановлением Правительства Ленинградской области  №528 от 04.12.2017 года, в соот</w:t>
      </w:r>
      <w:r>
        <w:rPr>
          <w:rFonts w:ascii="Times New Roman" w:hAnsi="Times New Roman"/>
          <w:sz w:val="28"/>
          <w:szCs w:val="28"/>
        </w:rPr>
        <w:t>ветствии с</w:t>
      </w:r>
      <w:r w:rsidRPr="00FC25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9CF">
        <w:rPr>
          <w:rFonts w:ascii="Times New Roman" w:hAnsi="Times New Roman"/>
          <w:sz w:val="28"/>
          <w:szCs w:val="28"/>
          <w:lang w:eastAsia="ru-RU"/>
        </w:rPr>
        <w:t xml:space="preserve">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A91251" w:rsidRPr="00A91251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</w:t>
      </w:r>
      <w:r w:rsidRPr="00871DBD">
        <w:rPr>
          <w:rFonts w:ascii="Times New Roman" w:hAnsi="Times New Roman"/>
          <w:sz w:val="28"/>
          <w:szCs w:val="28"/>
        </w:rPr>
        <w:t>, Уставом Ефимовского городского поселения ПОСТАНОВЛЯЮ:</w:t>
      </w:r>
    </w:p>
    <w:p w:rsidR="00E73124" w:rsidRPr="00871DBD" w:rsidRDefault="00E73124" w:rsidP="00E73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Приня</w:t>
      </w:r>
      <w:r w:rsidRPr="00871DBD">
        <w:rPr>
          <w:rFonts w:ascii="Times New Roman" w:hAnsi="Times New Roman" w:cs="Times New Roman"/>
          <w:sz w:val="28"/>
          <w:szCs w:val="28"/>
        </w:rPr>
        <w:t>ть Програ</w:t>
      </w:r>
      <w:r w:rsidR="003C1560">
        <w:rPr>
          <w:rFonts w:ascii="Times New Roman" w:hAnsi="Times New Roman" w:cs="Times New Roman"/>
          <w:sz w:val="28"/>
          <w:szCs w:val="28"/>
        </w:rPr>
        <w:t>мму комплексного развития транспортной</w:t>
      </w:r>
      <w:r w:rsidRPr="00871DBD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</w:p>
    <w:p w:rsidR="00E73124" w:rsidRDefault="00E73124" w:rsidP="00E73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1DBD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proofErr w:type="spellStart"/>
      <w:r w:rsidRPr="00871DBD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871DB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496BC7">
        <w:rPr>
          <w:rFonts w:ascii="Times New Roman" w:hAnsi="Times New Roman"/>
          <w:sz w:val="28"/>
          <w:szCs w:val="28"/>
        </w:rPr>
        <w:t>на 2017-2035 годы</w:t>
      </w:r>
      <w:r w:rsidRPr="00FC255E">
        <w:rPr>
          <w:rFonts w:ascii="Times New Roman" w:hAnsi="Times New Roman"/>
          <w:sz w:val="24"/>
          <w:szCs w:val="24"/>
        </w:rPr>
        <w:t xml:space="preserve"> </w:t>
      </w:r>
      <w:r w:rsidRPr="00871DB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73124" w:rsidRPr="00182D53" w:rsidRDefault="00E73124" w:rsidP="00E73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3124" w:rsidRDefault="00863F5C" w:rsidP="006400B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0B0">
        <w:rPr>
          <w:rFonts w:ascii="Times New Roman" w:hAnsi="Times New Roman" w:cs="Times New Roman"/>
          <w:b w:val="0"/>
          <w:sz w:val="28"/>
          <w:szCs w:val="28"/>
        </w:rPr>
        <w:t xml:space="preserve">    2</w:t>
      </w:r>
      <w:r w:rsidR="00E73124" w:rsidRPr="006400B0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разместить (опубликовать) на официальном сайте Ефимовского городского поселения </w:t>
      </w:r>
      <w:proofErr w:type="spellStart"/>
      <w:r w:rsidR="00E73124" w:rsidRPr="006400B0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="00E73124" w:rsidRPr="006400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области.</w:t>
      </w:r>
    </w:p>
    <w:p w:rsidR="006400B0" w:rsidRPr="006400B0" w:rsidRDefault="006400B0" w:rsidP="006400B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00B0" w:rsidRPr="006400B0" w:rsidRDefault="006400B0" w:rsidP="006400B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0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00B0">
        <w:rPr>
          <w:rFonts w:ascii="Times New Roman" w:hAnsi="Times New Roman" w:cs="Times New Roman"/>
          <w:b w:val="0"/>
          <w:sz w:val="28"/>
          <w:szCs w:val="28"/>
        </w:rPr>
        <w:t>. Принятую программу разместить в федеральной государственной информационной системе территориального планирования (ФГИС ТП).</w:t>
      </w:r>
    </w:p>
    <w:p w:rsidR="006400B0" w:rsidRPr="006400B0" w:rsidRDefault="006400B0" w:rsidP="00E73124">
      <w:pPr>
        <w:pStyle w:val="23"/>
        <w:pBdr>
          <w:bottom w:val="single" w:sz="4" w:space="1" w:color="auto"/>
        </w:pBdr>
        <w:spacing w:after="0" w:line="240" w:lineRule="auto"/>
        <w:ind w:left="0" w:firstLine="360"/>
        <w:rPr>
          <w:sz w:val="28"/>
          <w:szCs w:val="28"/>
        </w:rPr>
      </w:pPr>
    </w:p>
    <w:p w:rsidR="00E73124" w:rsidRPr="006400B0" w:rsidRDefault="00E73124" w:rsidP="00E73124">
      <w:pPr>
        <w:pStyle w:val="23"/>
        <w:pBdr>
          <w:bottom w:val="single" w:sz="4" w:space="1" w:color="auto"/>
        </w:pBdr>
        <w:spacing w:after="0" w:line="240" w:lineRule="auto"/>
        <w:ind w:left="0" w:firstLine="360"/>
        <w:rPr>
          <w:sz w:val="28"/>
          <w:szCs w:val="28"/>
        </w:rPr>
      </w:pPr>
    </w:p>
    <w:p w:rsidR="00863F5C" w:rsidRDefault="00863F5C" w:rsidP="00E73124">
      <w:pPr>
        <w:pStyle w:val="23"/>
        <w:pBdr>
          <w:bottom w:val="single" w:sz="4" w:space="1" w:color="auto"/>
        </w:pBdr>
        <w:spacing w:after="0" w:line="240" w:lineRule="auto"/>
        <w:ind w:left="0" w:firstLine="360"/>
        <w:rPr>
          <w:sz w:val="28"/>
          <w:szCs w:val="28"/>
        </w:rPr>
      </w:pPr>
    </w:p>
    <w:p w:rsidR="00863F5C" w:rsidRPr="00871DBD" w:rsidRDefault="00863F5C" w:rsidP="00E73124">
      <w:pPr>
        <w:pStyle w:val="23"/>
        <w:pBdr>
          <w:bottom w:val="single" w:sz="4" w:space="1" w:color="auto"/>
        </w:pBdr>
        <w:spacing w:after="0" w:line="240" w:lineRule="auto"/>
        <w:ind w:left="0" w:firstLine="360"/>
        <w:rPr>
          <w:sz w:val="28"/>
          <w:szCs w:val="28"/>
        </w:rPr>
      </w:pPr>
    </w:p>
    <w:p w:rsidR="00E73124" w:rsidRPr="00871DBD" w:rsidRDefault="00E73124" w:rsidP="00E73124">
      <w:pPr>
        <w:pStyle w:val="23"/>
        <w:pBdr>
          <w:bottom w:val="single" w:sz="4" w:space="1" w:color="auto"/>
        </w:pBdr>
        <w:spacing w:after="0" w:line="240" w:lineRule="auto"/>
        <w:ind w:left="0" w:firstLine="360"/>
        <w:rPr>
          <w:sz w:val="28"/>
          <w:szCs w:val="28"/>
        </w:rPr>
      </w:pPr>
    </w:p>
    <w:p w:rsidR="00E73124" w:rsidRPr="00E73124" w:rsidRDefault="00E73124" w:rsidP="00E73124">
      <w:pPr>
        <w:pStyle w:val="23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312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С.И. </w:t>
      </w:r>
      <w:proofErr w:type="spellStart"/>
      <w:r w:rsidRPr="00E73124">
        <w:rPr>
          <w:rFonts w:ascii="Times New Roman" w:hAnsi="Times New Roman"/>
          <w:sz w:val="28"/>
          <w:szCs w:val="28"/>
        </w:rPr>
        <w:t>Покровкин</w:t>
      </w:r>
      <w:proofErr w:type="spellEnd"/>
    </w:p>
    <w:p w:rsidR="00E73124" w:rsidRPr="00182D53" w:rsidRDefault="00E73124" w:rsidP="00E73124">
      <w:pPr>
        <w:rPr>
          <w:rFonts w:ascii="Times New Roman" w:hAnsi="Times New Roman"/>
          <w:sz w:val="28"/>
          <w:szCs w:val="28"/>
        </w:rPr>
      </w:pPr>
      <w:r w:rsidRPr="00871DBD">
        <w:rPr>
          <w:rFonts w:ascii="Times New Roman" w:hAnsi="Times New Roman"/>
          <w:sz w:val="28"/>
          <w:szCs w:val="28"/>
        </w:rPr>
        <w:t>Разослано:  КГА ЛО; АБМР; в прокуратуру; в дело.</w:t>
      </w:r>
    </w:p>
    <w:p w:rsidR="00E73124" w:rsidRPr="00FC255E" w:rsidRDefault="00E73124" w:rsidP="00E7312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3124" w:rsidRPr="00FC255E" w:rsidRDefault="00E73124" w:rsidP="00E7312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73124" w:rsidRPr="00FC255E" w:rsidRDefault="00E73124" w:rsidP="00E7312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 w:rsidRPr="00FC255E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E73124" w:rsidRPr="00FC255E" w:rsidRDefault="00E73124" w:rsidP="00E7312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Ефимов</w:t>
      </w:r>
      <w:r w:rsidRPr="00FC255E">
        <w:rPr>
          <w:rFonts w:ascii="Times New Roman" w:hAnsi="Times New Roman"/>
          <w:sz w:val="24"/>
          <w:szCs w:val="24"/>
          <w:lang w:eastAsia="ru-RU"/>
        </w:rPr>
        <w:t>ског</w:t>
      </w:r>
      <w:r>
        <w:rPr>
          <w:rFonts w:ascii="Times New Roman" w:hAnsi="Times New Roman"/>
          <w:sz w:val="24"/>
          <w:szCs w:val="24"/>
          <w:lang w:eastAsia="ru-RU"/>
        </w:rPr>
        <w:t>о город</w:t>
      </w:r>
      <w:r w:rsidRPr="00FC255E">
        <w:rPr>
          <w:rFonts w:ascii="Times New Roman" w:hAnsi="Times New Roman"/>
          <w:sz w:val="24"/>
          <w:szCs w:val="24"/>
          <w:lang w:eastAsia="ru-RU"/>
        </w:rPr>
        <w:t xml:space="preserve">ского поселения </w:t>
      </w:r>
      <w:proofErr w:type="spellStart"/>
      <w:r w:rsidRPr="00FC255E">
        <w:rPr>
          <w:rFonts w:ascii="Times New Roman" w:hAnsi="Times New Roman"/>
          <w:sz w:val="24"/>
          <w:szCs w:val="24"/>
          <w:lang w:eastAsia="ru-RU"/>
        </w:rPr>
        <w:t>Бокситогорского</w:t>
      </w:r>
      <w:proofErr w:type="spellEnd"/>
      <w:r w:rsidRPr="00FC255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E73124" w:rsidRPr="00FC255E" w:rsidRDefault="00E73124" w:rsidP="00E7312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255E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</w:p>
    <w:p w:rsidR="00E73124" w:rsidRDefault="00E73124" w:rsidP="00E731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2938C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D0D74">
        <w:rPr>
          <w:rFonts w:ascii="Times New Roman" w:hAnsi="Times New Roman"/>
          <w:sz w:val="24"/>
          <w:szCs w:val="24"/>
          <w:lang w:eastAsia="ru-RU"/>
        </w:rPr>
        <w:t>от 14</w:t>
      </w:r>
      <w:r>
        <w:rPr>
          <w:rFonts w:ascii="Times New Roman" w:hAnsi="Times New Roman"/>
          <w:sz w:val="24"/>
          <w:szCs w:val="24"/>
          <w:lang w:eastAsia="ru-RU"/>
        </w:rPr>
        <w:t>.12</w:t>
      </w:r>
      <w:r w:rsidRPr="00FC255E">
        <w:rPr>
          <w:rFonts w:ascii="Times New Roman" w:hAnsi="Times New Roman"/>
          <w:sz w:val="24"/>
          <w:szCs w:val="24"/>
          <w:lang w:eastAsia="ru-RU"/>
        </w:rPr>
        <w:t xml:space="preserve">.2017 № </w:t>
      </w:r>
      <w:r w:rsidR="002938C1">
        <w:rPr>
          <w:rFonts w:ascii="Times New Roman" w:hAnsi="Times New Roman"/>
          <w:sz w:val="24"/>
          <w:szCs w:val="24"/>
          <w:lang w:eastAsia="ru-RU"/>
        </w:rPr>
        <w:t>29</w:t>
      </w:r>
      <w:r w:rsidR="008D0D74">
        <w:rPr>
          <w:rFonts w:ascii="Times New Roman" w:hAnsi="Times New Roman"/>
          <w:sz w:val="24"/>
          <w:szCs w:val="24"/>
          <w:lang w:eastAsia="ru-RU"/>
        </w:rPr>
        <w:t>4</w:t>
      </w:r>
    </w:p>
    <w:p w:rsidR="00E73124" w:rsidRDefault="00E73124" w:rsidP="005C6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3124" w:rsidRDefault="00E73124" w:rsidP="005C6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3124" w:rsidRDefault="00E73124" w:rsidP="005C6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3124" w:rsidRDefault="00E73124" w:rsidP="005C6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3124" w:rsidRDefault="00E73124" w:rsidP="005C6D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DFC" w:rsidRPr="00240942" w:rsidRDefault="005C6DFC" w:rsidP="005C6D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0942">
        <w:rPr>
          <w:rFonts w:ascii="Times New Roman" w:hAnsi="Times New Roman" w:cs="Times New Roman"/>
          <w:sz w:val="28"/>
          <w:szCs w:val="28"/>
        </w:rPr>
        <w:t>Программа</w:t>
      </w:r>
    </w:p>
    <w:p w:rsidR="005C6DFC" w:rsidRPr="00240942" w:rsidRDefault="005C6DFC" w:rsidP="005C6D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0942">
        <w:rPr>
          <w:rFonts w:ascii="Times New Roman" w:hAnsi="Times New Roman" w:cs="Times New Roman"/>
          <w:sz w:val="28"/>
          <w:szCs w:val="28"/>
        </w:rPr>
        <w:t>комплексного развития транспортной инфраструктуры</w:t>
      </w:r>
    </w:p>
    <w:p w:rsidR="005C6DFC" w:rsidRPr="00240942" w:rsidRDefault="00240942" w:rsidP="005C6D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0942">
        <w:rPr>
          <w:rFonts w:ascii="Times New Roman" w:hAnsi="Times New Roman" w:cs="Times New Roman"/>
          <w:sz w:val="28"/>
          <w:szCs w:val="28"/>
        </w:rPr>
        <w:t>Ефимовского городского</w:t>
      </w:r>
      <w:r w:rsidR="005C6DFC" w:rsidRPr="0024094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C6DFC" w:rsidRPr="00240942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5C6DFC" w:rsidRPr="002409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C6DFC" w:rsidRPr="00240942" w:rsidRDefault="005C6DFC" w:rsidP="005C6D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0942">
        <w:rPr>
          <w:rFonts w:ascii="Times New Roman" w:hAnsi="Times New Roman" w:cs="Times New Roman"/>
          <w:sz w:val="28"/>
          <w:szCs w:val="28"/>
        </w:rPr>
        <w:t>Ленинградской области на 2017-2035 годы</w:t>
      </w:r>
    </w:p>
    <w:p w:rsidR="005C6DFC" w:rsidRPr="00240942" w:rsidRDefault="005C6DFC" w:rsidP="005C6D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C6DFC" w:rsidRPr="009F02C7" w:rsidSect="00DD54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02C7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02C7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транспортной инфраструктуры </w:t>
      </w:r>
    </w:p>
    <w:p w:rsidR="005C6DFC" w:rsidRPr="009F02C7" w:rsidRDefault="00240942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Ефимовского городского</w:t>
      </w:r>
      <w:r w:rsidR="005C6DFC" w:rsidRPr="009F02C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C6DFC" w:rsidRPr="009F02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5C6DFC" w:rsidRPr="009F02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C6DFC" w:rsidRPr="009F02C7" w:rsidRDefault="005C6DFC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02C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6907"/>
      </w:tblGrid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="00DC51E3">
              <w:rPr>
                <w:rFonts w:ascii="Times New Roman" w:hAnsi="Times New Roman" w:cs="Times New Roman"/>
                <w:sz w:val="24"/>
                <w:szCs w:val="24"/>
              </w:rPr>
              <w:t>Ефимовского городского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Градостроительный кодекс Российской Федерации</w:t>
            </w:r>
          </w:p>
          <w:p w:rsidR="005C6DFC" w:rsidRPr="00DC51E3" w:rsidRDefault="005C6DFC" w:rsidP="00DC51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51E3">
              <w:rPr>
                <w:rFonts w:ascii="Times New Roman" w:hAnsi="Times New Roman" w:cs="Times New Roman"/>
                <w:sz w:val="24"/>
                <w:szCs w:val="24"/>
              </w:rPr>
              <w:t>Ефимовского городского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Адрес: 1876</w:t>
            </w:r>
            <w:r w:rsidR="00DC51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, Ленинградская область, </w:t>
            </w:r>
            <w:proofErr w:type="spellStart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784DD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784DDA">
              <w:rPr>
                <w:rFonts w:ascii="Times New Roman" w:hAnsi="Times New Roman" w:cs="Times New Roman"/>
                <w:sz w:val="24"/>
                <w:szCs w:val="24"/>
              </w:rPr>
              <w:t>. Ефимовский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4DDA"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4DDA">
              <w:rPr>
                <w:rFonts w:ascii="Times New Roman" w:hAnsi="Times New Roman" w:cs="Times New Roman"/>
                <w:sz w:val="24"/>
                <w:szCs w:val="24"/>
              </w:rPr>
              <w:t>Ефимовского городского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2C7">
              <w:rPr>
                <w:rFonts w:ascii="Times New Roman" w:hAnsi="Times New Roman"/>
                <w:sz w:val="24"/>
                <w:szCs w:val="24"/>
              </w:rPr>
              <w:t>Создание полноценной, качественной, надежной, безопасной и эффективной транспортной инфраструктуры в соответствии с потребностями населения в передвижении и субъектов экономической деятельности - в перевозке пассажиров и грузов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1. Обеспечение безопасности жизни и здоровья участников дорожного движения.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объектов транспортной инфраструктуры для населения и субъектов экономической деятельности.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функционирования действующей транспортной инфраструктуры.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4. Улучшение качества транспортного обслуживания населения и субъектов экономической деятельности.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5. Улучшение экологической ситуации на территории поселения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опережающее развитие транспортной инфраструктуры в соответствии с перспективами развития поселения;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обеспечение соответствия параметров улично-дорожной параметрам дорожного движения;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объектов транспортной инфраструктуры для населения и субъектов экономической деятельности в соответствии с региональными нормативами градостроительного проектирования;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пешеходного и велосипедного передвижения населения;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обеспеченность парковками (парковочными местами) в соответствии с региональными нормативами градостроительного проектирования и прогнозируемым уровнем автомобилизации;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движения;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негативного воздействия транспортной инфраструктуры на окружающую среду, безопасность и 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населения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 соответствуют этапам территориального планирования, установленным генеральным планом поселения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Описание запланированных мероприятий по проектированию, строительству, реконструкции объектов транспортной инфраструктуры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проектирование, строительство, реконструкция объектов транспортной инфраструктуры федерального и регионального значения в соответствии с документами территориального планирования, государственными программами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- проектирование, строительство, реконструкция объектов транспортной инфраструктуры местного значения в соответствии с генеральным планом поселения и муниципальными программами</w:t>
            </w:r>
          </w:p>
        </w:tc>
      </w:tr>
      <w:tr w:rsidR="005C6DFC" w:rsidRPr="009F02C7" w:rsidTr="00CC6280">
        <w:tc>
          <w:tcPr>
            <w:tcW w:w="1686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314" w:type="pct"/>
            <w:shd w:val="clear" w:color="auto" w:fill="auto"/>
          </w:tcPr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мероприятий программы за счет средств местного бюджета определяются решениями совета депутатов </w:t>
            </w:r>
            <w:r w:rsidR="001A4819">
              <w:rPr>
                <w:rFonts w:ascii="Times New Roman" w:hAnsi="Times New Roman" w:cs="Times New Roman"/>
                <w:sz w:val="24"/>
                <w:szCs w:val="24"/>
              </w:rPr>
              <w:t>Ефимовского городского</w:t>
            </w: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9F0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при принятии местного бюджета на очередной финансовый год.</w:t>
            </w:r>
          </w:p>
          <w:p w:rsidR="005C6DFC" w:rsidRPr="009F02C7" w:rsidRDefault="005C6DFC" w:rsidP="00CC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C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программы определяются в соответствии с государственными программами</w:t>
            </w:r>
          </w:p>
        </w:tc>
      </w:tr>
    </w:tbl>
    <w:p w:rsidR="005C6DFC" w:rsidRPr="009F02C7" w:rsidRDefault="005C6DFC" w:rsidP="005C6DFC">
      <w:pPr>
        <w:pStyle w:val="ConsPlusNormal"/>
        <w:ind w:firstLine="540"/>
        <w:jc w:val="both"/>
        <w:rPr>
          <w:sz w:val="24"/>
          <w:szCs w:val="24"/>
        </w:rPr>
        <w:sectPr w:rsidR="005C6DFC" w:rsidRPr="009F02C7" w:rsidSect="0042363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3E5A" w:rsidRPr="00A40194" w:rsidRDefault="00DD69A1" w:rsidP="00DD69A1">
      <w:pPr>
        <w:pStyle w:val="2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0"/>
          <w:szCs w:val="20"/>
          <w:u w:val="single"/>
        </w:rPr>
      </w:pPr>
      <w:r w:rsidRPr="00A40194">
        <w:rPr>
          <w:rFonts w:ascii="Times New Roman" w:hAnsi="Times New Roman"/>
          <w:b/>
          <w:iCs/>
          <w:sz w:val="20"/>
          <w:szCs w:val="20"/>
          <w:u w:val="single"/>
        </w:rPr>
        <w:t>АНАЛИЗ СОСТОЯНИЯ ТРАНСПОРТНОЙ ИНФРАСТРУКТУРЫ</w:t>
      </w:r>
    </w:p>
    <w:p w:rsidR="00DD69A1" w:rsidRPr="00DD69A1" w:rsidRDefault="00DD69A1" w:rsidP="00DD69A1">
      <w:pPr>
        <w:pStyle w:val="2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C85332" w:rsidRPr="00724962" w:rsidRDefault="001A3E5A" w:rsidP="00724962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1F4876">
        <w:rPr>
          <w:rFonts w:ascii="Times New Roman" w:hAnsi="Times New Roman"/>
          <w:iCs/>
          <w:sz w:val="24"/>
          <w:szCs w:val="24"/>
        </w:rPr>
        <w:t>Ефимовское</w:t>
      </w:r>
      <w:proofErr w:type="spellEnd"/>
      <w:r w:rsidRPr="001F4876">
        <w:rPr>
          <w:rFonts w:ascii="Times New Roman" w:hAnsi="Times New Roman"/>
          <w:iCs/>
          <w:sz w:val="24"/>
          <w:szCs w:val="24"/>
        </w:rPr>
        <w:t xml:space="preserve"> городское поселение расположено в Бокситогорском муниципальном районе Ленинградской области. Оно граничит с Климовским, </w:t>
      </w:r>
      <w:proofErr w:type="spellStart"/>
      <w:r w:rsidRPr="001F4876">
        <w:rPr>
          <w:rFonts w:ascii="Times New Roman" w:hAnsi="Times New Roman"/>
          <w:iCs/>
          <w:sz w:val="24"/>
          <w:szCs w:val="24"/>
        </w:rPr>
        <w:t>Лидским</w:t>
      </w:r>
      <w:proofErr w:type="spellEnd"/>
      <w:r w:rsidRPr="001F48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F4876">
        <w:rPr>
          <w:rFonts w:ascii="Times New Roman" w:hAnsi="Times New Roman"/>
          <w:iCs/>
          <w:sz w:val="24"/>
          <w:szCs w:val="24"/>
        </w:rPr>
        <w:t>Радогощинским</w:t>
      </w:r>
      <w:proofErr w:type="spellEnd"/>
      <w:r w:rsidRPr="001F48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F4876">
        <w:rPr>
          <w:rFonts w:ascii="Times New Roman" w:hAnsi="Times New Roman"/>
          <w:iCs/>
          <w:sz w:val="24"/>
          <w:szCs w:val="24"/>
        </w:rPr>
        <w:t>Самойловским</w:t>
      </w:r>
      <w:proofErr w:type="spellEnd"/>
      <w:r w:rsidRPr="001F4876">
        <w:rPr>
          <w:rFonts w:ascii="Times New Roman" w:hAnsi="Times New Roman"/>
          <w:iCs/>
          <w:sz w:val="24"/>
          <w:szCs w:val="24"/>
        </w:rPr>
        <w:t xml:space="preserve"> сельскими поселениями </w:t>
      </w:r>
      <w:proofErr w:type="spellStart"/>
      <w:r w:rsidRPr="001F4876">
        <w:rPr>
          <w:rFonts w:ascii="Times New Roman" w:hAnsi="Times New Roman"/>
          <w:iCs/>
          <w:sz w:val="24"/>
          <w:szCs w:val="24"/>
        </w:rPr>
        <w:t>Бокситогорского</w:t>
      </w:r>
      <w:proofErr w:type="spellEnd"/>
      <w:r w:rsidRPr="001F4876">
        <w:rPr>
          <w:rFonts w:ascii="Times New Roman" w:hAnsi="Times New Roman"/>
          <w:iCs/>
          <w:sz w:val="24"/>
          <w:szCs w:val="24"/>
        </w:rPr>
        <w:t xml:space="preserve"> муниципального района, а также с Тихвинским муниципальным районом (</w:t>
      </w:r>
      <w:proofErr w:type="spellStart"/>
      <w:r w:rsidRPr="001F4876">
        <w:rPr>
          <w:rFonts w:ascii="Times New Roman" w:hAnsi="Times New Roman"/>
          <w:iCs/>
          <w:sz w:val="24"/>
          <w:szCs w:val="24"/>
        </w:rPr>
        <w:t>Шугозерское</w:t>
      </w:r>
      <w:proofErr w:type="spellEnd"/>
      <w:r w:rsidRPr="001F4876">
        <w:rPr>
          <w:rFonts w:ascii="Times New Roman" w:hAnsi="Times New Roman"/>
          <w:iCs/>
          <w:sz w:val="24"/>
          <w:szCs w:val="24"/>
        </w:rPr>
        <w:t xml:space="preserve"> сельское поселение) и Вологодской областью (Первомайское сельское поселение </w:t>
      </w:r>
      <w:proofErr w:type="spellStart"/>
      <w:r w:rsidRPr="001F4876">
        <w:rPr>
          <w:rFonts w:ascii="Times New Roman" w:hAnsi="Times New Roman"/>
          <w:iCs/>
          <w:sz w:val="24"/>
          <w:szCs w:val="24"/>
        </w:rPr>
        <w:t>Чагодощенского</w:t>
      </w:r>
      <w:proofErr w:type="spellEnd"/>
      <w:r w:rsidRPr="001F4876">
        <w:rPr>
          <w:rFonts w:ascii="Times New Roman" w:hAnsi="Times New Roman"/>
          <w:iCs/>
          <w:sz w:val="24"/>
          <w:szCs w:val="24"/>
        </w:rPr>
        <w:t xml:space="preserve"> муниципального района). </w:t>
      </w:r>
      <w:r w:rsidR="001F4876">
        <w:rPr>
          <w:rFonts w:ascii="Times New Roman" w:hAnsi="Times New Roman"/>
          <w:iCs/>
          <w:sz w:val="24"/>
          <w:szCs w:val="24"/>
        </w:rPr>
        <w:t xml:space="preserve"> </w:t>
      </w:r>
      <w:r w:rsidRPr="001F4876">
        <w:rPr>
          <w:rFonts w:ascii="Times New Roman" w:hAnsi="Times New Roman"/>
          <w:sz w:val="24"/>
          <w:szCs w:val="24"/>
        </w:rPr>
        <w:t xml:space="preserve">В состав городского поселения входят 26 населенных пунктов. Административным центром Ефимовского городского поселения является г.п. Ефимовский (численность населения на начало 2012 г. 3,6 тыс. человек). Вторым по значимости населенным пунктом в настоящее время может считаться с. Сомино (бывший административный центр ранее существовавших </w:t>
      </w:r>
      <w:proofErr w:type="spellStart"/>
      <w:r w:rsidRPr="001F4876">
        <w:rPr>
          <w:rFonts w:ascii="Times New Roman" w:hAnsi="Times New Roman"/>
          <w:sz w:val="24"/>
          <w:szCs w:val="24"/>
        </w:rPr>
        <w:t>Соминской</w:t>
      </w:r>
      <w:proofErr w:type="spellEnd"/>
      <w:r w:rsidRPr="001F4876">
        <w:rPr>
          <w:rFonts w:ascii="Times New Roman" w:hAnsi="Times New Roman"/>
          <w:sz w:val="24"/>
          <w:szCs w:val="24"/>
        </w:rPr>
        <w:t xml:space="preserve"> волости и </w:t>
      </w:r>
      <w:proofErr w:type="spellStart"/>
      <w:r w:rsidRPr="001F4876">
        <w:rPr>
          <w:rFonts w:ascii="Times New Roman" w:hAnsi="Times New Roman"/>
          <w:sz w:val="24"/>
          <w:szCs w:val="24"/>
        </w:rPr>
        <w:t>Соминского</w:t>
      </w:r>
      <w:proofErr w:type="spellEnd"/>
      <w:r w:rsidRPr="001F4876">
        <w:rPr>
          <w:rFonts w:ascii="Times New Roman" w:hAnsi="Times New Roman"/>
          <w:sz w:val="24"/>
          <w:szCs w:val="24"/>
        </w:rPr>
        <w:t xml:space="preserve"> сельсовета) – 380 человек. Остальные сельские населенные пункты имеют от 1 до 50 жителей, четыре населенных пункта не имеют зарегистрированного постоянного населения.</w:t>
      </w:r>
    </w:p>
    <w:p w:rsidR="00C85332" w:rsidRPr="00B075C3" w:rsidRDefault="00C85332" w:rsidP="00B075C3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4962">
        <w:rPr>
          <w:rFonts w:ascii="Times New Roman" w:hAnsi="Times New Roman"/>
          <w:sz w:val="24"/>
          <w:szCs w:val="24"/>
        </w:rPr>
        <w:t xml:space="preserve">Основу планировочной структуры городского поселения составляют: железнодорожная магистраль Волховстрой – Вологда, от которой в г.п. Ефимовский отходит участок </w:t>
      </w:r>
      <w:proofErr w:type="spellStart"/>
      <w:r w:rsidRPr="00724962">
        <w:rPr>
          <w:rFonts w:ascii="Times New Roman" w:hAnsi="Times New Roman"/>
          <w:sz w:val="24"/>
          <w:szCs w:val="24"/>
        </w:rPr>
        <w:t>Кургальской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узкоколейной железной дороги</w:t>
      </w:r>
      <w:r w:rsidRPr="00724962">
        <w:rPr>
          <w:rFonts w:ascii="Times New Roman" w:hAnsi="Times New Roman"/>
          <w:iCs/>
          <w:sz w:val="24"/>
          <w:szCs w:val="24"/>
        </w:rPr>
        <w:t xml:space="preserve">. Часть городского поселения к югу от железной дороги пересекают автомобильная трасса федерального значения А-114 Вологда – Тихвин – автомобильная дорога Р-21 «Кола» (с северо-запада на юго-восток), от которой отходит автодорога регионального и межмуниципального значения  </w:t>
      </w:r>
      <w:proofErr w:type="spellStart"/>
      <w:r w:rsidRPr="00724962">
        <w:rPr>
          <w:rFonts w:ascii="Times New Roman" w:hAnsi="Times New Roman"/>
          <w:iCs/>
          <w:sz w:val="24"/>
          <w:szCs w:val="24"/>
        </w:rPr>
        <w:t>Заголодно</w:t>
      </w:r>
      <w:proofErr w:type="spellEnd"/>
      <w:r w:rsidRPr="00724962">
        <w:rPr>
          <w:rFonts w:ascii="Times New Roman" w:hAnsi="Times New Roman"/>
          <w:iCs/>
          <w:sz w:val="24"/>
          <w:szCs w:val="24"/>
        </w:rPr>
        <w:t xml:space="preserve"> – Ефимовский – </w:t>
      </w:r>
      <w:proofErr w:type="spellStart"/>
      <w:r w:rsidRPr="00724962">
        <w:rPr>
          <w:rFonts w:ascii="Times New Roman" w:hAnsi="Times New Roman"/>
          <w:iCs/>
          <w:sz w:val="24"/>
          <w:szCs w:val="24"/>
        </w:rPr>
        <w:t>Радогощь</w:t>
      </w:r>
      <w:proofErr w:type="spellEnd"/>
      <w:r w:rsidRPr="00724962">
        <w:rPr>
          <w:rFonts w:ascii="Times New Roman" w:hAnsi="Times New Roman"/>
          <w:iCs/>
          <w:sz w:val="24"/>
          <w:szCs w:val="24"/>
        </w:rPr>
        <w:t xml:space="preserve">, и магистральный газопровод (проходит в широтном направлении параллельно железной дороге). </w:t>
      </w:r>
      <w:r w:rsidRPr="00724962">
        <w:rPr>
          <w:rFonts w:ascii="Times New Roman" w:hAnsi="Times New Roman"/>
          <w:sz w:val="24"/>
          <w:szCs w:val="24"/>
        </w:rPr>
        <w:t xml:space="preserve">В зоне влияния железной дороги и автодороги А-114 </w:t>
      </w:r>
      <w:r w:rsidRPr="00724962">
        <w:rPr>
          <w:rFonts w:ascii="Times New Roman" w:hAnsi="Times New Roman"/>
          <w:iCs/>
          <w:sz w:val="24"/>
          <w:szCs w:val="24"/>
        </w:rPr>
        <w:t xml:space="preserve">Вологда – Тихвин – автомобильная дорога Р-21 «Кола» </w:t>
      </w:r>
      <w:r w:rsidRPr="00724962">
        <w:rPr>
          <w:rFonts w:ascii="Times New Roman" w:hAnsi="Times New Roman"/>
          <w:sz w:val="24"/>
          <w:szCs w:val="24"/>
        </w:rPr>
        <w:t xml:space="preserve">сконцентрированы большая часть населенных пунктов городского поселения, основные хозяйственные и инфраструктурные объекты. Автодорога федерального значения </w:t>
      </w:r>
      <w:r w:rsidRPr="00724962">
        <w:rPr>
          <w:rFonts w:ascii="Times New Roman" w:hAnsi="Times New Roman"/>
          <w:iCs/>
          <w:sz w:val="24"/>
          <w:szCs w:val="24"/>
        </w:rPr>
        <w:t>А-114 Вологда – Тихвин – автомобильная дорога Р-21 «Кола»</w:t>
      </w:r>
      <w:r w:rsidRPr="00724962">
        <w:rPr>
          <w:rFonts w:ascii="Times New Roman" w:hAnsi="Times New Roman"/>
          <w:sz w:val="24"/>
          <w:szCs w:val="24"/>
        </w:rPr>
        <w:t xml:space="preserve">, связывает </w:t>
      </w:r>
      <w:proofErr w:type="spellStart"/>
      <w:r w:rsidRPr="00724962">
        <w:rPr>
          <w:rFonts w:ascii="Times New Roman" w:hAnsi="Times New Roman"/>
          <w:sz w:val="24"/>
          <w:szCs w:val="24"/>
        </w:rPr>
        <w:t>Ефимовское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городское поселение с городами Пикалёво, Бокситогорск и Тихвин.</w:t>
      </w:r>
      <w:r w:rsidR="00C008A1">
        <w:rPr>
          <w:rFonts w:ascii="Times New Roman" w:hAnsi="Times New Roman"/>
          <w:iCs/>
          <w:sz w:val="24"/>
          <w:szCs w:val="24"/>
        </w:rPr>
        <w:t xml:space="preserve"> </w:t>
      </w:r>
      <w:r w:rsidRPr="00724962">
        <w:rPr>
          <w:rFonts w:ascii="Times New Roman" w:hAnsi="Times New Roman"/>
          <w:iCs/>
          <w:sz w:val="24"/>
          <w:szCs w:val="24"/>
        </w:rPr>
        <w:t xml:space="preserve">Для рассматриваемой территории важны автодороги, связывающие ее с соседними муниципальными образованиями: </w:t>
      </w:r>
      <w:r w:rsidRPr="00724962">
        <w:rPr>
          <w:rFonts w:ascii="Times New Roman" w:hAnsi="Times New Roman"/>
          <w:sz w:val="24"/>
          <w:szCs w:val="24"/>
        </w:rPr>
        <w:t xml:space="preserve">Сомино – </w:t>
      </w:r>
      <w:proofErr w:type="spellStart"/>
      <w:r w:rsidRPr="00724962">
        <w:rPr>
          <w:rFonts w:ascii="Times New Roman" w:hAnsi="Times New Roman"/>
          <w:sz w:val="24"/>
          <w:szCs w:val="24"/>
        </w:rPr>
        <w:t>Ольеши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(ведет в </w:t>
      </w:r>
      <w:proofErr w:type="spellStart"/>
      <w:r w:rsidRPr="00724962">
        <w:rPr>
          <w:rFonts w:ascii="Times New Roman" w:hAnsi="Times New Roman"/>
          <w:sz w:val="24"/>
          <w:szCs w:val="24"/>
        </w:rPr>
        <w:t>Лидское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сельское поселение), Красная Речка – </w:t>
      </w:r>
      <w:proofErr w:type="spellStart"/>
      <w:r w:rsidRPr="00724962">
        <w:rPr>
          <w:rFonts w:ascii="Times New Roman" w:hAnsi="Times New Roman"/>
          <w:sz w:val="24"/>
          <w:szCs w:val="24"/>
        </w:rPr>
        <w:t>Турандино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724962">
        <w:rPr>
          <w:rFonts w:ascii="Times New Roman" w:hAnsi="Times New Roman"/>
          <w:sz w:val="24"/>
          <w:szCs w:val="24"/>
        </w:rPr>
        <w:t>Климовское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сельское поселение). Элементами каркаса являются также автодороги регионального и межмуниципального значения Спирово – </w:t>
      </w:r>
      <w:proofErr w:type="spellStart"/>
      <w:r w:rsidRPr="00724962">
        <w:rPr>
          <w:rFonts w:ascii="Times New Roman" w:hAnsi="Times New Roman"/>
          <w:sz w:val="24"/>
          <w:szCs w:val="24"/>
        </w:rPr>
        <w:t>Лопастино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962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Pr="00724962">
        <w:rPr>
          <w:rFonts w:ascii="Times New Roman" w:hAnsi="Times New Roman"/>
          <w:sz w:val="24"/>
          <w:szCs w:val="24"/>
        </w:rPr>
        <w:t>Радогощь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и Сухая Нива – </w:t>
      </w:r>
      <w:proofErr w:type="spellStart"/>
      <w:r w:rsidRPr="00724962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. В существующей планировочной структуре следует выделить и главную природную планировочную ось – участок Тихвинского водного пути: р. </w:t>
      </w:r>
      <w:proofErr w:type="spellStart"/>
      <w:r w:rsidRPr="00724962">
        <w:rPr>
          <w:rFonts w:ascii="Times New Roman" w:hAnsi="Times New Roman"/>
          <w:sz w:val="24"/>
          <w:szCs w:val="24"/>
        </w:rPr>
        <w:t>Тихвинка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– оз. </w:t>
      </w:r>
      <w:proofErr w:type="spellStart"/>
      <w:r w:rsidRPr="00724962">
        <w:rPr>
          <w:rFonts w:ascii="Times New Roman" w:hAnsi="Times New Roman"/>
          <w:sz w:val="24"/>
          <w:szCs w:val="24"/>
        </w:rPr>
        <w:t>Еглино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– Тихвинский канал – участок р. </w:t>
      </w:r>
      <w:proofErr w:type="spellStart"/>
      <w:r w:rsidRPr="00724962">
        <w:rPr>
          <w:rFonts w:ascii="Times New Roman" w:hAnsi="Times New Roman"/>
          <w:sz w:val="24"/>
          <w:szCs w:val="24"/>
        </w:rPr>
        <w:t>Валченка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– оз. </w:t>
      </w:r>
      <w:proofErr w:type="spellStart"/>
      <w:r w:rsidRPr="00724962">
        <w:rPr>
          <w:rFonts w:ascii="Times New Roman" w:hAnsi="Times New Roman"/>
          <w:sz w:val="24"/>
          <w:szCs w:val="24"/>
        </w:rPr>
        <w:t>Соминское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– р. </w:t>
      </w:r>
      <w:proofErr w:type="spellStart"/>
      <w:r w:rsidRPr="00724962">
        <w:rPr>
          <w:rFonts w:ascii="Times New Roman" w:hAnsi="Times New Roman"/>
          <w:sz w:val="24"/>
          <w:szCs w:val="24"/>
        </w:rPr>
        <w:t>Соминка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– оз. </w:t>
      </w:r>
      <w:proofErr w:type="spellStart"/>
      <w:r w:rsidRPr="00724962">
        <w:rPr>
          <w:rFonts w:ascii="Times New Roman" w:hAnsi="Times New Roman"/>
          <w:sz w:val="24"/>
          <w:szCs w:val="24"/>
        </w:rPr>
        <w:t>Вожанское</w:t>
      </w:r>
      <w:proofErr w:type="spellEnd"/>
      <w:r w:rsidRPr="00724962">
        <w:rPr>
          <w:rFonts w:ascii="Times New Roman" w:hAnsi="Times New Roman"/>
          <w:sz w:val="24"/>
          <w:szCs w:val="24"/>
        </w:rPr>
        <w:t xml:space="preserve"> – р. Горюн. Эта ось является исторической основой расселения и развития прилегающей территории, так как образующие ее водные объекты изначально выполняли транспортные функции. Основные центры планировочной структуры г.п. Ефимовский и с. Сомино сформировались на пересечении транспортно-планировочных осей и одновременно являются наиболее развитыми населенными пунктами городского поселения.</w:t>
      </w:r>
    </w:p>
    <w:p w:rsidR="00F27FB0" w:rsidRPr="00754C17" w:rsidRDefault="00F27FB0" w:rsidP="00F27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54C17">
        <w:rPr>
          <w:rFonts w:ascii="Times New Roman" w:hAnsi="Times New Roman"/>
          <w:sz w:val="24"/>
          <w:szCs w:val="24"/>
        </w:rPr>
        <w:t xml:space="preserve">На территории Ефимовского городского поселения сложилась линейно-узловая система расселения, характеризующаяся: </w:t>
      </w:r>
    </w:p>
    <w:p w:rsidR="00F27FB0" w:rsidRPr="00754C17" w:rsidRDefault="00F27FB0" w:rsidP="00F27F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17">
        <w:rPr>
          <w:rFonts w:ascii="Times New Roman" w:hAnsi="Times New Roman"/>
          <w:sz w:val="24"/>
          <w:szCs w:val="24"/>
        </w:rPr>
        <w:t>размещением большинства населенных пунктов в зонах, обслуживаемых железнодорожной магистралью и автомобильными дорогами федерального, регионального и межмуниципального значения;</w:t>
      </w:r>
    </w:p>
    <w:p w:rsidR="00F27FB0" w:rsidRPr="00754C17" w:rsidRDefault="00F27FB0" w:rsidP="00F27F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17">
        <w:rPr>
          <w:rFonts w:ascii="Times New Roman" w:hAnsi="Times New Roman"/>
          <w:sz w:val="24"/>
          <w:szCs w:val="24"/>
        </w:rPr>
        <w:t>концентрацией населения в группах территориально сближенных населенных пунктов, определенных в Генеральном плане как центральная (</w:t>
      </w:r>
      <w:proofErr w:type="spellStart"/>
      <w:r w:rsidRPr="00754C17">
        <w:rPr>
          <w:rFonts w:ascii="Times New Roman" w:hAnsi="Times New Roman"/>
          <w:sz w:val="24"/>
          <w:szCs w:val="24"/>
        </w:rPr>
        <w:t>ефимовская</w:t>
      </w:r>
      <w:proofErr w:type="spellEnd"/>
      <w:r w:rsidRPr="00754C17">
        <w:rPr>
          <w:rFonts w:ascii="Times New Roman" w:hAnsi="Times New Roman"/>
          <w:sz w:val="24"/>
          <w:szCs w:val="24"/>
        </w:rPr>
        <w:t>), северная (</w:t>
      </w:r>
      <w:proofErr w:type="spellStart"/>
      <w:r w:rsidRPr="00754C17">
        <w:rPr>
          <w:rFonts w:ascii="Times New Roman" w:hAnsi="Times New Roman"/>
          <w:sz w:val="24"/>
          <w:szCs w:val="24"/>
        </w:rPr>
        <w:t>михалёвская</w:t>
      </w:r>
      <w:proofErr w:type="spellEnd"/>
      <w:r w:rsidRPr="00754C17">
        <w:rPr>
          <w:rFonts w:ascii="Times New Roman" w:hAnsi="Times New Roman"/>
          <w:sz w:val="24"/>
          <w:szCs w:val="24"/>
        </w:rPr>
        <w:t>) и южная (</w:t>
      </w:r>
      <w:proofErr w:type="spellStart"/>
      <w:r w:rsidRPr="00754C17">
        <w:rPr>
          <w:rFonts w:ascii="Times New Roman" w:hAnsi="Times New Roman"/>
          <w:sz w:val="24"/>
          <w:szCs w:val="24"/>
        </w:rPr>
        <w:t>соминская</w:t>
      </w:r>
      <w:proofErr w:type="spellEnd"/>
      <w:r w:rsidRPr="00754C17">
        <w:rPr>
          <w:rFonts w:ascii="Times New Roman" w:hAnsi="Times New Roman"/>
          <w:sz w:val="24"/>
          <w:szCs w:val="24"/>
        </w:rPr>
        <w:t>) группы населенных пунктов.</w:t>
      </w:r>
    </w:p>
    <w:p w:rsidR="0031509E" w:rsidRPr="0031509E" w:rsidRDefault="00F27FB0" w:rsidP="003150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509E">
        <w:rPr>
          <w:rFonts w:ascii="Times New Roman" w:hAnsi="Times New Roman"/>
          <w:sz w:val="24"/>
          <w:szCs w:val="24"/>
          <w:u w:val="single"/>
        </w:rPr>
        <w:lastRenderedPageBreak/>
        <w:t>Центральная (</w:t>
      </w:r>
      <w:proofErr w:type="spellStart"/>
      <w:r w:rsidRPr="0031509E">
        <w:rPr>
          <w:rFonts w:ascii="Times New Roman" w:hAnsi="Times New Roman"/>
          <w:sz w:val="24"/>
          <w:szCs w:val="24"/>
          <w:u w:val="single"/>
        </w:rPr>
        <w:t>ефимовская</w:t>
      </w:r>
      <w:proofErr w:type="spellEnd"/>
      <w:r w:rsidRPr="0031509E">
        <w:rPr>
          <w:rFonts w:ascii="Times New Roman" w:hAnsi="Times New Roman"/>
          <w:sz w:val="24"/>
          <w:szCs w:val="24"/>
          <w:u w:val="single"/>
        </w:rPr>
        <w:t>) группа населенных пунктов</w:t>
      </w:r>
      <w:r w:rsidRPr="0031509E">
        <w:rPr>
          <w:rFonts w:ascii="Times New Roman" w:hAnsi="Times New Roman"/>
          <w:sz w:val="24"/>
          <w:szCs w:val="24"/>
        </w:rPr>
        <w:t xml:space="preserve"> локализована в зоне обслуживания железнодорожной магистрали Волховстрой – Вологда, автодороги федерального значения </w:t>
      </w:r>
      <w:r w:rsidRPr="0031509E">
        <w:rPr>
          <w:rFonts w:ascii="Times New Roman" w:hAnsi="Times New Roman"/>
          <w:iCs/>
          <w:sz w:val="24"/>
          <w:szCs w:val="24"/>
        </w:rPr>
        <w:t>А-114 Вологда – Тихвин – автомобильная дорога Р-21 «Кола»</w:t>
      </w:r>
      <w:r w:rsidRPr="0031509E">
        <w:rPr>
          <w:rFonts w:ascii="Times New Roman" w:hAnsi="Times New Roman"/>
          <w:sz w:val="24"/>
          <w:szCs w:val="24"/>
        </w:rPr>
        <w:t xml:space="preserve"> и автодороги регионального значения </w:t>
      </w:r>
      <w:proofErr w:type="spellStart"/>
      <w:r w:rsidRPr="0031509E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Pr="0031509E">
        <w:rPr>
          <w:rFonts w:ascii="Times New Roman" w:hAnsi="Times New Roman"/>
          <w:sz w:val="24"/>
          <w:szCs w:val="24"/>
        </w:rPr>
        <w:t>Радогощь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. Группу образуют г.п. Ефимовский с примыкающими к нему </w:t>
      </w:r>
      <w:proofErr w:type="spellStart"/>
      <w:r w:rsidRPr="0031509E">
        <w:rPr>
          <w:rFonts w:ascii="Times New Roman" w:hAnsi="Times New Roman"/>
          <w:sz w:val="24"/>
          <w:szCs w:val="24"/>
        </w:rPr>
        <w:t>дд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. Нос и </w:t>
      </w:r>
      <w:proofErr w:type="spellStart"/>
      <w:r w:rsidRPr="0031509E">
        <w:rPr>
          <w:rFonts w:ascii="Times New Roman" w:hAnsi="Times New Roman"/>
          <w:sz w:val="24"/>
          <w:szCs w:val="24"/>
        </w:rPr>
        <w:t>Машнево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, а также </w:t>
      </w:r>
      <w:proofErr w:type="spellStart"/>
      <w:r w:rsidRPr="0031509E">
        <w:rPr>
          <w:rFonts w:ascii="Times New Roman" w:hAnsi="Times New Roman"/>
          <w:sz w:val="24"/>
          <w:szCs w:val="24"/>
        </w:rPr>
        <w:t>дд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. Великое Село, </w:t>
      </w:r>
      <w:proofErr w:type="spellStart"/>
      <w:r w:rsidRPr="0031509E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, Косые Харчевни, </w:t>
      </w:r>
      <w:proofErr w:type="spellStart"/>
      <w:r w:rsidRPr="0031509E">
        <w:rPr>
          <w:rFonts w:ascii="Times New Roman" w:hAnsi="Times New Roman"/>
          <w:sz w:val="24"/>
          <w:szCs w:val="24"/>
        </w:rPr>
        <w:t>Лопастино</w:t>
      </w:r>
      <w:proofErr w:type="spellEnd"/>
      <w:r w:rsidRPr="0031509E">
        <w:rPr>
          <w:rFonts w:ascii="Times New Roman" w:hAnsi="Times New Roman"/>
          <w:sz w:val="24"/>
          <w:szCs w:val="24"/>
        </w:rPr>
        <w:t>, м. </w:t>
      </w:r>
      <w:proofErr w:type="spellStart"/>
      <w:r w:rsidRPr="0031509E">
        <w:rPr>
          <w:rFonts w:ascii="Times New Roman" w:hAnsi="Times New Roman"/>
          <w:sz w:val="24"/>
          <w:szCs w:val="24"/>
        </w:rPr>
        <w:t>Подбережье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 и п. </w:t>
      </w:r>
      <w:proofErr w:type="spellStart"/>
      <w:r w:rsidRPr="0031509E">
        <w:rPr>
          <w:rFonts w:ascii="Times New Roman" w:hAnsi="Times New Roman"/>
          <w:sz w:val="24"/>
          <w:szCs w:val="24"/>
        </w:rPr>
        <w:t>Фетино</w:t>
      </w:r>
      <w:proofErr w:type="spellEnd"/>
      <w:r w:rsidRPr="0031509E">
        <w:rPr>
          <w:rFonts w:ascii="Times New Roman" w:hAnsi="Times New Roman"/>
          <w:sz w:val="24"/>
          <w:szCs w:val="24"/>
        </w:rPr>
        <w:t>. Общая численность зарегистрированного постоянного населения по группе населенных пунктов 3671 человек, в т.ч. г.п. Ефимовский – 3590 человек. Численность населения остальных населенных пунктов представлена ниже в подразделе «Социально-экономическое развитие». Постоянное население отсутствует в д. </w:t>
      </w:r>
      <w:proofErr w:type="spellStart"/>
      <w:r w:rsidRPr="0031509E">
        <w:rPr>
          <w:rFonts w:ascii="Times New Roman" w:hAnsi="Times New Roman"/>
          <w:sz w:val="24"/>
          <w:szCs w:val="24"/>
        </w:rPr>
        <w:t>Лопастино</w:t>
      </w:r>
      <w:proofErr w:type="spellEnd"/>
      <w:r w:rsidRPr="0031509E">
        <w:rPr>
          <w:rFonts w:ascii="Times New Roman" w:hAnsi="Times New Roman"/>
          <w:sz w:val="24"/>
          <w:szCs w:val="24"/>
        </w:rPr>
        <w:t>, а м. </w:t>
      </w:r>
      <w:proofErr w:type="spellStart"/>
      <w:r w:rsidRPr="0031509E">
        <w:rPr>
          <w:rFonts w:ascii="Times New Roman" w:hAnsi="Times New Roman"/>
          <w:sz w:val="24"/>
          <w:szCs w:val="24"/>
        </w:rPr>
        <w:t>Подбережье</w:t>
      </w:r>
      <w:proofErr w:type="spellEnd"/>
      <w:r w:rsidRPr="0031509E">
        <w:rPr>
          <w:rFonts w:ascii="Times New Roman" w:hAnsi="Times New Roman"/>
          <w:sz w:val="24"/>
          <w:szCs w:val="24"/>
        </w:rPr>
        <w:t xml:space="preserve"> в настоящее время не имеет даже сезонного населения, застройка на его территории также отсутствует. </w:t>
      </w:r>
      <w:r w:rsidR="0031509E" w:rsidRPr="0031509E">
        <w:rPr>
          <w:rFonts w:ascii="Times New Roman" w:hAnsi="Times New Roman"/>
          <w:sz w:val="24"/>
          <w:szCs w:val="24"/>
        </w:rPr>
        <w:t>Предложения по развитию населенных пунктов г.п. Ефимовский, д. Нос и д. 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Машнево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основаны на общности функционально-планировочной организации их территорий. В качестве опорных элементов перспективной планировочной структуры данной территории определены основные элементы транспортного каркаса Ефимовского городского поселения (железнодорожная магистраль и автодорога регионального значения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Заголодно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Радогощь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), сложившиеся жилые и общественно-деловые зоны. Учтены размещение объектов производственного назначения, пригодных для использования в рекреационных целях водных объектов (оз.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Ефимовское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, оз.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Соминское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>, реки 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Валченка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Соминка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>) и наличие лесных территорий.</w:t>
      </w:r>
      <w:r w:rsidR="00AC0DE9">
        <w:rPr>
          <w:rFonts w:ascii="Times New Roman" w:hAnsi="Times New Roman"/>
          <w:sz w:val="24"/>
          <w:szCs w:val="24"/>
        </w:rPr>
        <w:t xml:space="preserve"> </w:t>
      </w:r>
      <w:r w:rsidR="0031509E" w:rsidRPr="0031509E">
        <w:rPr>
          <w:rFonts w:ascii="Times New Roman" w:hAnsi="Times New Roman"/>
          <w:sz w:val="24"/>
          <w:szCs w:val="24"/>
        </w:rPr>
        <w:t xml:space="preserve">Определяющим предложением для развития планировочной структуры является вынос участка автодороги регионального и межмуниципального значения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Заголодно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Радогощь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(в границах г.п. Ефимовский – ул. Въездная, ул. Володарская, ул. Гагарина,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Быстрорецкая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набережная) за границы жилых и рекреационных зон. Это решение предусматривалось в Генеральном плане г.п. Ефимовский (1990 г.), но не было реализовано. Выход на новое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проложение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трассы автодороги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Заголодно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Радогощь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будет осуществляться в северной части городского поселка с ул. Больничной, в центральной части – с ул. Володарского, в южной части – с ул. Школьной.</w:t>
      </w:r>
      <w:r w:rsidR="00AC0DE9">
        <w:rPr>
          <w:rFonts w:ascii="Times New Roman" w:hAnsi="Times New Roman"/>
          <w:sz w:val="24"/>
          <w:szCs w:val="24"/>
        </w:rPr>
        <w:t xml:space="preserve"> </w:t>
      </w:r>
      <w:r w:rsidR="0031509E" w:rsidRPr="0031509E">
        <w:rPr>
          <w:rFonts w:ascii="Times New Roman" w:hAnsi="Times New Roman"/>
          <w:sz w:val="24"/>
          <w:szCs w:val="24"/>
        </w:rPr>
        <w:t>В целях повышения транспортной безопасности предусмотрена организация дублирующего въезда в г.п. Ефимовский в южной части городского поселка со стороны кладбища.  Территорию южной части г.п. Ефимовский и д. 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Машнево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предлагается связать с центральной частью г.п. Ефимовский путем обустройства пешеходного моста через железнодорожные пути. На территории южной части г.п. Ефимовский и д. </w:t>
      </w:r>
      <w:proofErr w:type="spellStart"/>
      <w:r w:rsidR="0031509E" w:rsidRPr="0031509E">
        <w:rPr>
          <w:rFonts w:ascii="Times New Roman" w:hAnsi="Times New Roman"/>
          <w:sz w:val="24"/>
          <w:szCs w:val="24"/>
        </w:rPr>
        <w:t>Машнево</w:t>
      </w:r>
      <w:proofErr w:type="spellEnd"/>
      <w:r w:rsidR="0031509E" w:rsidRPr="0031509E">
        <w:rPr>
          <w:rFonts w:ascii="Times New Roman" w:hAnsi="Times New Roman"/>
          <w:sz w:val="24"/>
          <w:szCs w:val="24"/>
        </w:rPr>
        <w:t xml:space="preserve"> новые элементы улично-дорожной сети формируются с учетом организации выезда в направлении создаваемого технопарка «Ефимовский». Осуществляется организация новых кварталов индивидуального жилищного строительства и соответствующее развитие улично-дорожной сети. </w:t>
      </w:r>
    </w:p>
    <w:p w:rsidR="0031509E" w:rsidRPr="0031509E" w:rsidRDefault="0031509E" w:rsidP="003150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509E">
        <w:rPr>
          <w:rFonts w:ascii="Times New Roman" w:hAnsi="Times New Roman"/>
          <w:sz w:val="24"/>
          <w:szCs w:val="24"/>
        </w:rPr>
        <w:t>В северной и центральной части г.п. Ефимовский для упорядочения границ жилых микрорайонов и оптимизации улично-дорожной сети предложена трассировка новых жилых улиц.</w:t>
      </w:r>
    </w:p>
    <w:p w:rsidR="0031509E" w:rsidRPr="0031509E" w:rsidRDefault="0031509E" w:rsidP="003150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509E">
        <w:rPr>
          <w:rFonts w:ascii="Times New Roman" w:hAnsi="Times New Roman"/>
          <w:sz w:val="24"/>
          <w:szCs w:val="24"/>
        </w:rPr>
        <w:t xml:space="preserve">В Генеральном плане в качестве главных улиц г.п. Ефимовский выделены ул. Володарского и ул. Гагарина, переходящая в ул. Больничная. В пределах северной и центральной частей городского поселка эти улицы непосредственно пересекаются с большинством элементов улично-дорожной сети, насколько возможно оптимизируют транспортные связи между объектами социальной инфраструктуры и жилыми кварталами, а также  позволяют получить наиболее удобный выход на внешнюю сеть автодорог. </w:t>
      </w:r>
    </w:p>
    <w:p w:rsidR="00F27FB0" w:rsidRPr="0031509E" w:rsidRDefault="00F27FB0" w:rsidP="00F27F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FB0" w:rsidRPr="00754C17" w:rsidRDefault="00F27FB0" w:rsidP="00F27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0DE9">
        <w:rPr>
          <w:rFonts w:ascii="Times New Roman" w:hAnsi="Times New Roman"/>
          <w:sz w:val="24"/>
          <w:szCs w:val="24"/>
          <w:u w:val="single"/>
        </w:rPr>
        <w:lastRenderedPageBreak/>
        <w:t>Южная (</w:t>
      </w:r>
      <w:proofErr w:type="spellStart"/>
      <w:r w:rsidRPr="00AC0DE9">
        <w:rPr>
          <w:rFonts w:ascii="Times New Roman" w:hAnsi="Times New Roman"/>
          <w:sz w:val="24"/>
          <w:szCs w:val="24"/>
          <w:u w:val="single"/>
        </w:rPr>
        <w:t>соминская</w:t>
      </w:r>
      <w:proofErr w:type="spellEnd"/>
      <w:r w:rsidRPr="00AC0DE9">
        <w:rPr>
          <w:rFonts w:ascii="Times New Roman" w:hAnsi="Times New Roman"/>
          <w:sz w:val="24"/>
          <w:szCs w:val="24"/>
          <w:u w:val="single"/>
        </w:rPr>
        <w:t>) группа населенных пунктов</w:t>
      </w:r>
      <w:r w:rsidRPr="00AC0DE9">
        <w:rPr>
          <w:rFonts w:ascii="Times New Roman" w:hAnsi="Times New Roman"/>
          <w:sz w:val="24"/>
          <w:szCs w:val="24"/>
        </w:rPr>
        <w:t xml:space="preserve"> локализована в зоне обслуживания автодороги федерального значения А-114 </w:t>
      </w:r>
      <w:r w:rsidRPr="00AC0DE9">
        <w:rPr>
          <w:rFonts w:ascii="Times New Roman" w:hAnsi="Times New Roman"/>
          <w:iCs/>
          <w:sz w:val="24"/>
          <w:szCs w:val="24"/>
        </w:rPr>
        <w:t>Вологда – Тихвин – автомобильная дорога Р-21 «Кола»</w:t>
      </w:r>
      <w:r w:rsidRPr="00AC0DE9">
        <w:rPr>
          <w:rFonts w:ascii="Times New Roman" w:hAnsi="Times New Roman"/>
          <w:sz w:val="24"/>
          <w:szCs w:val="24"/>
        </w:rPr>
        <w:t xml:space="preserve">. Группу образуют </w:t>
      </w:r>
      <w:proofErr w:type="spellStart"/>
      <w:r w:rsidRPr="00AC0DE9">
        <w:rPr>
          <w:rFonts w:ascii="Times New Roman" w:hAnsi="Times New Roman"/>
          <w:sz w:val="24"/>
          <w:szCs w:val="24"/>
        </w:rPr>
        <w:t>дд</w:t>
      </w:r>
      <w:proofErr w:type="spellEnd"/>
      <w:r w:rsidRPr="00AC0D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0DE9">
        <w:rPr>
          <w:rFonts w:ascii="Times New Roman" w:hAnsi="Times New Roman"/>
          <w:sz w:val="24"/>
          <w:szCs w:val="24"/>
        </w:rPr>
        <w:t>Вожани</w:t>
      </w:r>
      <w:proofErr w:type="spellEnd"/>
      <w:r w:rsidRPr="00AC0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DE9">
        <w:rPr>
          <w:rFonts w:ascii="Times New Roman" w:hAnsi="Times New Roman"/>
          <w:sz w:val="24"/>
          <w:szCs w:val="24"/>
        </w:rPr>
        <w:t>Забелье</w:t>
      </w:r>
      <w:proofErr w:type="spellEnd"/>
      <w:r w:rsidRPr="00AC0DE9">
        <w:rPr>
          <w:rFonts w:ascii="Times New Roman" w:hAnsi="Times New Roman"/>
          <w:sz w:val="24"/>
          <w:szCs w:val="24"/>
        </w:rPr>
        <w:t xml:space="preserve">, Калитки, п. </w:t>
      </w:r>
      <w:proofErr w:type="spellStart"/>
      <w:r w:rsidRPr="00AC0DE9">
        <w:rPr>
          <w:rFonts w:ascii="Times New Roman" w:hAnsi="Times New Roman"/>
          <w:sz w:val="24"/>
          <w:szCs w:val="24"/>
        </w:rPr>
        <w:t>Кожаково</w:t>
      </w:r>
      <w:proofErr w:type="spellEnd"/>
      <w:r w:rsidRPr="00AC0DE9">
        <w:rPr>
          <w:rFonts w:ascii="Times New Roman" w:hAnsi="Times New Roman"/>
          <w:sz w:val="24"/>
          <w:szCs w:val="24"/>
        </w:rPr>
        <w:t xml:space="preserve">, д. Красная Речка, с. Сомино, </w:t>
      </w:r>
      <w:proofErr w:type="spellStart"/>
      <w:r w:rsidRPr="00AC0DE9">
        <w:rPr>
          <w:rFonts w:ascii="Times New Roman" w:hAnsi="Times New Roman"/>
          <w:sz w:val="24"/>
          <w:szCs w:val="24"/>
        </w:rPr>
        <w:t>дд</w:t>
      </w:r>
      <w:proofErr w:type="spellEnd"/>
      <w:r w:rsidRPr="00AC0DE9">
        <w:rPr>
          <w:rFonts w:ascii="Times New Roman" w:hAnsi="Times New Roman"/>
          <w:sz w:val="24"/>
          <w:szCs w:val="24"/>
        </w:rPr>
        <w:t xml:space="preserve">. Сосновый Бор и Спирово. Общая численность зарегистрированного постоянного населения по группе населенных пунктов 438 человек, в т.ч. с. Сомино – 380 человек, прочие имеют от 1 до 28 жителей. </w:t>
      </w:r>
      <w:r w:rsidR="00AC0DE9" w:rsidRPr="00AC0DE9">
        <w:rPr>
          <w:rFonts w:ascii="Times New Roman" w:hAnsi="Times New Roman"/>
          <w:sz w:val="24"/>
          <w:szCs w:val="24"/>
        </w:rPr>
        <w:t xml:space="preserve">Планировочную организацию практически всех населенных пунктов определяют транзитные по отношению к ним транспортные связи – автодороги федерального, регионального и местного значения, а также природные объекты, диктующие свои условия развития. В составе Генерального плана </w:t>
      </w:r>
      <w:r w:rsidR="00D679D5">
        <w:rPr>
          <w:rFonts w:ascii="Times New Roman" w:hAnsi="Times New Roman"/>
          <w:sz w:val="24"/>
          <w:szCs w:val="24"/>
        </w:rPr>
        <w:t xml:space="preserve">поселения </w:t>
      </w:r>
      <w:r w:rsidR="00AC0DE9" w:rsidRPr="00AC0DE9">
        <w:rPr>
          <w:rFonts w:ascii="Times New Roman" w:hAnsi="Times New Roman"/>
          <w:sz w:val="24"/>
          <w:szCs w:val="24"/>
        </w:rPr>
        <w:t>даны предложения по устройству необходимых элементов улично-дорожной сети для формирования связей между участками существующей</w:t>
      </w:r>
      <w:r w:rsidR="00D679D5">
        <w:rPr>
          <w:rFonts w:ascii="Times New Roman" w:hAnsi="Times New Roman"/>
          <w:sz w:val="24"/>
          <w:szCs w:val="24"/>
        </w:rPr>
        <w:t xml:space="preserve"> застройки и новыми кварталами.</w:t>
      </w:r>
    </w:p>
    <w:p w:rsidR="00F27FB0" w:rsidRPr="00754C17" w:rsidRDefault="00F27FB0" w:rsidP="00F27F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54C17">
        <w:rPr>
          <w:rFonts w:ascii="Times New Roman" w:hAnsi="Times New Roman"/>
          <w:sz w:val="24"/>
          <w:szCs w:val="24"/>
          <w:u w:val="single"/>
        </w:rPr>
        <w:t>Северная (</w:t>
      </w:r>
      <w:proofErr w:type="spellStart"/>
      <w:r w:rsidRPr="00754C17">
        <w:rPr>
          <w:rFonts w:ascii="Times New Roman" w:hAnsi="Times New Roman"/>
          <w:sz w:val="24"/>
          <w:szCs w:val="24"/>
          <w:u w:val="single"/>
        </w:rPr>
        <w:t>михалёвская</w:t>
      </w:r>
      <w:proofErr w:type="spellEnd"/>
      <w:r w:rsidRPr="00754C17">
        <w:rPr>
          <w:rFonts w:ascii="Times New Roman" w:hAnsi="Times New Roman"/>
          <w:sz w:val="24"/>
          <w:szCs w:val="24"/>
          <w:u w:val="single"/>
        </w:rPr>
        <w:t>) группа населенных пунктов</w:t>
      </w:r>
      <w:r w:rsidRPr="00754C17">
        <w:rPr>
          <w:rFonts w:ascii="Times New Roman" w:hAnsi="Times New Roman"/>
          <w:sz w:val="24"/>
          <w:szCs w:val="24"/>
        </w:rPr>
        <w:t xml:space="preserve"> локализуется в зоне обслуживания автодорог регионального и межмуниципального значения </w:t>
      </w:r>
      <w:proofErr w:type="spellStart"/>
      <w:r w:rsidRPr="00754C17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Pr="00754C17">
        <w:rPr>
          <w:rFonts w:ascii="Times New Roman" w:hAnsi="Times New Roman"/>
          <w:sz w:val="24"/>
          <w:szCs w:val="24"/>
        </w:rPr>
        <w:t>Радогощь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, Сухая Нива – </w:t>
      </w:r>
      <w:proofErr w:type="spellStart"/>
      <w:r w:rsidRPr="00754C17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. Группу образуют </w:t>
      </w:r>
      <w:proofErr w:type="spellStart"/>
      <w:r w:rsidRPr="00754C17">
        <w:rPr>
          <w:rFonts w:ascii="Times New Roman" w:hAnsi="Times New Roman"/>
          <w:sz w:val="24"/>
          <w:szCs w:val="24"/>
        </w:rPr>
        <w:t>дд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4C17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, Никола, </w:t>
      </w:r>
      <w:proofErr w:type="spellStart"/>
      <w:r w:rsidRPr="00754C17">
        <w:rPr>
          <w:rFonts w:ascii="Times New Roman" w:hAnsi="Times New Roman"/>
          <w:sz w:val="24"/>
          <w:szCs w:val="24"/>
        </w:rPr>
        <w:t>Ростань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, Сафоново, Семёново, Сухая Нива, </w:t>
      </w:r>
      <w:proofErr w:type="spellStart"/>
      <w:r w:rsidRPr="00754C17">
        <w:rPr>
          <w:rFonts w:ascii="Times New Roman" w:hAnsi="Times New Roman"/>
          <w:sz w:val="24"/>
          <w:szCs w:val="24"/>
        </w:rPr>
        <w:t>Чевакино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 и Чудская. Общая численность зарегистрированного постоянного населения по группе населенных пунктов 27 человек, в т.ч. наиболее многолюдный пункт д. </w:t>
      </w:r>
      <w:proofErr w:type="spellStart"/>
      <w:r w:rsidRPr="00754C17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54C17">
        <w:rPr>
          <w:rFonts w:ascii="Times New Roman" w:hAnsi="Times New Roman"/>
          <w:sz w:val="24"/>
          <w:szCs w:val="24"/>
        </w:rPr>
        <w:t xml:space="preserve"> – 7 человек, прочие имеют от 1 до 6 жителей, а д. Сафоново официально не имеет постоянного населения.</w:t>
      </w:r>
    </w:p>
    <w:p w:rsidR="008766DC" w:rsidRPr="00D679D5" w:rsidRDefault="00F27FB0" w:rsidP="00D679D5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54C17">
        <w:rPr>
          <w:rFonts w:ascii="Times New Roman" w:hAnsi="Times New Roman"/>
          <w:iCs/>
          <w:sz w:val="24"/>
          <w:szCs w:val="24"/>
          <w:u w:val="single"/>
        </w:rPr>
        <w:t>Поселок Алёшины Нивы</w:t>
      </w:r>
      <w:r w:rsidRPr="00754C17">
        <w:rPr>
          <w:rFonts w:ascii="Times New Roman" w:hAnsi="Times New Roman"/>
          <w:iCs/>
          <w:sz w:val="24"/>
          <w:szCs w:val="24"/>
        </w:rPr>
        <w:t xml:space="preserve"> - сельский населенный пункт на северной периферии территории городского поселения, в поселке отсутствует постоянное население, расположен на землях лесного фонда.</w:t>
      </w:r>
      <w:r w:rsidR="00D679D5">
        <w:rPr>
          <w:rFonts w:ascii="Times New Roman" w:hAnsi="Times New Roman"/>
          <w:iCs/>
          <w:sz w:val="24"/>
          <w:szCs w:val="24"/>
        </w:rPr>
        <w:t xml:space="preserve"> </w:t>
      </w:r>
      <w:r w:rsidR="008766DC" w:rsidRPr="00754C17">
        <w:rPr>
          <w:rFonts w:ascii="Times New Roman" w:hAnsi="Times New Roman"/>
          <w:sz w:val="24"/>
          <w:szCs w:val="24"/>
        </w:rPr>
        <w:t xml:space="preserve">Ввиду размещения на землях лесного фонда на расчетный срок развитие нового индивидуального жилищного строительства, а также размещение иных объектов капитального строительства не планируются. </w:t>
      </w: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2197" w:rsidRPr="00B51891" w:rsidRDefault="00E52197" w:rsidP="00B51891">
      <w:pPr>
        <w:widowControl w:val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51891">
        <w:rPr>
          <w:rFonts w:ascii="Times New Roman" w:hAnsi="Times New Roman"/>
          <w:b/>
          <w:iCs/>
          <w:sz w:val="24"/>
          <w:szCs w:val="24"/>
          <w:u w:val="single"/>
        </w:rPr>
        <w:t>Автомобильные дороги и автотранспорт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t xml:space="preserve">Главной автодорогой городского поселения является трасса федерального значения А-114 Вологда – Тихвин – автомобильная дорога Р-21 «Кола», пересекающая его территорию с северо-запада на юго-восток. Автодорога </w:t>
      </w:r>
      <w:r w:rsidRPr="00B51891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B51891">
        <w:rPr>
          <w:rFonts w:ascii="Times New Roman" w:hAnsi="Times New Roman"/>
          <w:iCs/>
          <w:sz w:val="24"/>
          <w:szCs w:val="24"/>
        </w:rPr>
        <w:t xml:space="preserve"> технической категории с асфальтобетонным покрытием. Протяженность в пределах городского поселения – 40,5 км.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t xml:space="preserve">Через г.п. Ефимовский в меридиональном направлении проходит трасса регионального значения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Заголодно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– Ефимовский –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Радогощь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(</w:t>
      </w:r>
      <w:r w:rsidRPr="00B51891">
        <w:rPr>
          <w:rFonts w:ascii="Times New Roman" w:hAnsi="Times New Roman"/>
          <w:iCs/>
          <w:sz w:val="24"/>
          <w:szCs w:val="24"/>
          <w:lang w:val="en-US"/>
        </w:rPr>
        <w:t>IV</w:t>
      </w:r>
      <w:r w:rsidRPr="00B51891">
        <w:rPr>
          <w:rFonts w:ascii="Times New Roman" w:hAnsi="Times New Roman"/>
          <w:iCs/>
          <w:sz w:val="24"/>
          <w:szCs w:val="24"/>
        </w:rPr>
        <w:t xml:space="preserve"> технической категории с асфальтобетонным покрытием), которая связывает административный центр городского поселения с федеральной трассой А-114 Вологда – Тихвин – автомобильная дорога Р-21 «Кола». Протяженность в пределах городского поселения – 29 км. 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t>Кроме того, важными автодорогами в городском поселении являются: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 xml:space="preserve">Сомино – </w:t>
      </w:r>
      <w:proofErr w:type="spellStart"/>
      <w:r w:rsidRPr="00B51891">
        <w:rPr>
          <w:rFonts w:ascii="Times New Roman" w:hAnsi="Times New Roman"/>
          <w:sz w:val="24"/>
          <w:szCs w:val="24"/>
        </w:rPr>
        <w:t>Ольеши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1891">
        <w:rPr>
          <w:rFonts w:ascii="Times New Roman" w:hAnsi="Times New Roman"/>
          <w:sz w:val="24"/>
          <w:szCs w:val="24"/>
        </w:rPr>
        <w:t>Лидское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сельское поселение),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 xml:space="preserve">Красная Речка – </w:t>
      </w:r>
      <w:proofErr w:type="spellStart"/>
      <w:r w:rsidRPr="00B51891">
        <w:rPr>
          <w:rFonts w:ascii="Times New Roman" w:hAnsi="Times New Roman"/>
          <w:sz w:val="24"/>
          <w:szCs w:val="24"/>
        </w:rPr>
        <w:t>Турандино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1891">
        <w:rPr>
          <w:rFonts w:ascii="Times New Roman" w:hAnsi="Times New Roman"/>
          <w:sz w:val="24"/>
          <w:szCs w:val="24"/>
        </w:rPr>
        <w:t>Климовское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сельское поселение),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 xml:space="preserve">Сухая Нива – </w:t>
      </w:r>
      <w:proofErr w:type="spellStart"/>
      <w:r w:rsidRPr="00B51891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B51891">
        <w:rPr>
          <w:rFonts w:ascii="Times New Roman" w:hAnsi="Times New Roman"/>
          <w:sz w:val="24"/>
          <w:szCs w:val="24"/>
        </w:rPr>
        <w:t>,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 xml:space="preserve">Спирово – </w:t>
      </w:r>
      <w:proofErr w:type="spellStart"/>
      <w:r w:rsidRPr="00B51891">
        <w:rPr>
          <w:rFonts w:ascii="Times New Roman" w:hAnsi="Times New Roman"/>
          <w:sz w:val="24"/>
          <w:szCs w:val="24"/>
        </w:rPr>
        <w:t>Лопастино</w:t>
      </w:r>
      <w:proofErr w:type="spellEnd"/>
      <w:r w:rsidRPr="00B51891">
        <w:rPr>
          <w:rFonts w:ascii="Times New Roman" w:hAnsi="Times New Roman"/>
          <w:sz w:val="24"/>
          <w:szCs w:val="24"/>
        </w:rPr>
        <w:t>,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>Ефимовский – Великое Село.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t>Перечисленные автодороги относятся к IV технической категории с асфальтобетонным/переходным типом покрытия.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lastRenderedPageBreak/>
        <w:t>Все автомобильные дороги не отвечают нормативным требованиям. Из-за долговременного недофинансирования содержания и ремонта автодорог, они пришли в неудовлетворительное состояние, требуется принятие срочных мер по ремонту.</w:t>
      </w:r>
    </w:p>
    <w:p w:rsidR="00E52197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t xml:space="preserve">Система планировки улично-дорожной сети г.п. Ефимовский прямоугольная. Главными улицами городского поселка являются: Гагарина, Володарского,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Гусарова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>, Спортивная, Кузнечная, Горная, Хвойная, Ефимова, Красноармейская.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9"/>
        <w:gridCol w:w="849"/>
        <w:gridCol w:w="1515"/>
        <w:gridCol w:w="1284"/>
        <w:gridCol w:w="1285"/>
      </w:tblGrid>
      <w:tr w:rsidR="00F13004" w:rsidRPr="00340A4C" w:rsidTr="00710B2B">
        <w:trPr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3004" w:rsidRPr="006A4504" w:rsidRDefault="00F13004" w:rsidP="00CC6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504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6A4504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6A4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710B2B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710B2B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710B2B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4" w:rsidRPr="006A4504" w:rsidRDefault="00F13004" w:rsidP="00710B2B">
            <w:pPr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-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- федерального значения,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- регионального или межмуниципального значения,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- местного значения.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4" w:rsidRPr="006A4504" w:rsidRDefault="00F13004" w:rsidP="00CC62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 городского поселка Ефимовский (с учетом проходящих по его территории внешних автодорог)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4" w:rsidRPr="006A4504" w:rsidRDefault="00F13004" w:rsidP="00CC62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Путепроводы, многоуровневые развязки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004" w:rsidRPr="00340A4C" w:rsidTr="00710B2B">
        <w:trPr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04" w:rsidRPr="006A4504" w:rsidRDefault="00F13004" w:rsidP="00CC62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04" w:rsidRPr="006A4504" w:rsidRDefault="00F13004" w:rsidP="00CC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13004" w:rsidRPr="00F13004" w:rsidRDefault="00F13004" w:rsidP="00F13004"/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t>Автостан</w:t>
      </w:r>
      <w:r w:rsidR="005E28F8">
        <w:rPr>
          <w:rFonts w:ascii="Times New Roman" w:hAnsi="Times New Roman"/>
          <w:iCs/>
          <w:sz w:val="24"/>
          <w:szCs w:val="24"/>
        </w:rPr>
        <w:t>ции в г.п. Ефимовский нет</w:t>
      </w:r>
      <w:r w:rsidRPr="00B51891">
        <w:rPr>
          <w:rFonts w:ascii="Times New Roman" w:hAnsi="Times New Roman"/>
          <w:iCs/>
          <w:sz w:val="24"/>
          <w:szCs w:val="24"/>
        </w:rPr>
        <w:t xml:space="preserve">, автобусы отправляются от железнодорожного вокзала. Каждодневное автобусное сообщение городской поселок имеет с городами Бокситогорск и Пикалёво. Рейсы в сельские населенные пункты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Забелино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Климовское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сельское поселение), Заборье и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Ольеши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Лидское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сельское поселение), Пожарище (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Радогощинское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сельское поселение), Сомино выполняются 2-3 раза в неделю. Перевозки осуществляют ООО «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Пассажиравтотранс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>» (Бокситогорск) и ООО «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ПикАП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>» (Пикалёво).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B51891">
        <w:rPr>
          <w:rFonts w:ascii="Times New Roman" w:hAnsi="Times New Roman"/>
          <w:b/>
          <w:iCs/>
          <w:sz w:val="24"/>
          <w:szCs w:val="24"/>
          <w:u w:val="single"/>
        </w:rPr>
        <w:t>Железнодорожный транспорт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51891">
        <w:rPr>
          <w:rFonts w:ascii="Times New Roman" w:hAnsi="Times New Roman"/>
          <w:iCs/>
          <w:sz w:val="24"/>
          <w:szCs w:val="24"/>
        </w:rPr>
        <w:t>Ефимовское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городское поселение в широтном направлении пересекает железнодорожная магистраль Волховстрой – Вологда протяженностью в пределах городского поселения 24 км. Участок железной дороги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двухпутный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, электрифицированный (тяга электрическая). </w:t>
      </w:r>
    </w:p>
    <w:p w:rsidR="00E52197" w:rsidRPr="00B51891" w:rsidRDefault="00E52197" w:rsidP="00E5219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1891">
        <w:rPr>
          <w:rFonts w:ascii="Times New Roman" w:hAnsi="Times New Roman"/>
          <w:iCs/>
          <w:sz w:val="24"/>
          <w:szCs w:val="24"/>
        </w:rPr>
        <w:t xml:space="preserve">На территории городского поселения расположены две станции: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Ефимовская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B51891">
        <w:rPr>
          <w:rFonts w:ascii="Times New Roman" w:hAnsi="Times New Roman"/>
          <w:iCs/>
          <w:sz w:val="24"/>
          <w:szCs w:val="24"/>
        </w:rPr>
        <w:t>Фетино</w:t>
      </w:r>
      <w:proofErr w:type="spellEnd"/>
      <w:r w:rsidRPr="00B51891">
        <w:rPr>
          <w:rFonts w:ascii="Times New Roman" w:hAnsi="Times New Roman"/>
          <w:iCs/>
          <w:sz w:val="24"/>
          <w:szCs w:val="24"/>
        </w:rPr>
        <w:t>.</w:t>
      </w:r>
    </w:p>
    <w:p w:rsidR="00E52197" w:rsidRPr="00B51891" w:rsidRDefault="00E52197" w:rsidP="00E5219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891">
        <w:rPr>
          <w:rFonts w:ascii="Times New Roman" w:hAnsi="Times New Roman"/>
          <w:sz w:val="24"/>
          <w:szCs w:val="24"/>
        </w:rPr>
        <w:t>Ефимовская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— железнодорожная станция четвертого класса. Через станцию транзитом проходят поезда дальнего следования из Санкт-Петербурга, Петрозаводска, Мурманска по направлению на Вологду, Котлас, Пермь, Екатеринбург и др. Также по станции </w:t>
      </w:r>
      <w:proofErr w:type="spellStart"/>
      <w:r w:rsidRPr="00B51891">
        <w:rPr>
          <w:rFonts w:ascii="Times New Roman" w:hAnsi="Times New Roman"/>
          <w:sz w:val="24"/>
          <w:szCs w:val="24"/>
        </w:rPr>
        <w:t>Ефимовская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</w:t>
      </w:r>
      <w:r w:rsidRPr="00B51891">
        <w:rPr>
          <w:rFonts w:ascii="Times New Roman" w:hAnsi="Times New Roman"/>
          <w:sz w:val="24"/>
          <w:szCs w:val="24"/>
        </w:rPr>
        <w:lastRenderedPageBreak/>
        <w:t>осуществляются пригородные перевозки электропоездами на Санкт-Петербург, Волховстрой, Бабаево (Вологодская область).</w:t>
      </w:r>
    </w:p>
    <w:p w:rsidR="00E52197" w:rsidRPr="00B51891" w:rsidRDefault="00E52197" w:rsidP="00B518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 xml:space="preserve">В северном направлении имеется ответвление </w:t>
      </w:r>
      <w:proofErr w:type="spellStart"/>
      <w:r w:rsidRPr="00B51891">
        <w:rPr>
          <w:rFonts w:ascii="Times New Roman" w:hAnsi="Times New Roman"/>
          <w:sz w:val="24"/>
          <w:szCs w:val="24"/>
        </w:rPr>
        <w:t>Кургальской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узкоколейной железной дороги, принадлежащей ЗАО «Ефимовский КЛПХ». Железная дорога частично сохранена, однако перспективы её дальнейшей работы являются неопределёнными. Вывозка леса производится эпизодически. Протяжённость сохранившихся участков составляет приблизительно 60 км.</w:t>
      </w:r>
    </w:p>
    <w:p w:rsidR="00E52197" w:rsidRPr="00B51891" w:rsidRDefault="00E52197" w:rsidP="00E52197">
      <w:pPr>
        <w:ind w:firstLine="709"/>
        <w:rPr>
          <w:rFonts w:ascii="Times New Roman" w:hAnsi="Times New Roman"/>
          <w:b/>
          <w:sz w:val="24"/>
          <w:szCs w:val="24"/>
        </w:rPr>
      </w:pPr>
      <w:r w:rsidRPr="00B51891">
        <w:rPr>
          <w:rFonts w:ascii="Times New Roman" w:hAnsi="Times New Roman"/>
          <w:b/>
          <w:sz w:val="24"/>
          <w:szCs w:val="24"/>
        </w:rPr>
        <w:t>Выводы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891">
        <w:rPr>
          <w:rFonts w:ascii="Times New Roman" w:hAnsi="Times New Roman"/>
          <w:sz w:val="24"/>
          <w:szCs w:val="24"/>
        </w:rPr>
        <w:t>Ефимовское</w:t>
      </w:r>
      <w:proofErr w:type="spellEnd"/>
      <w:r w:rsidRPr="00B51891">
        <w:rPr>
          <w:rFonts w:ascii="Times New Roman" w:hAnsi="Times New Roman"/>
          <w:sz w:val="24"/>
          <w:szCs w:val="24"/>
        </w:rPr>
        <w:t xml:space="preserve"> городское поселение имеет достаточно высокий транспортный потенциал, благодаря сложившемуся развитому транспортному комплексу, представленному железнодорожным и автомобильным транспортом.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 xml:space="preserve">Техническое состояние внешних автодорог и улично-дорожной сети, в целом, неудовлетворительное. Большинство автомобильных дорог по своим </w:t>
      </w:r>
      <w:proofErr w:type="spellStart"/>
      <w:r w:rsidRPr="00B51891">
        <w:rPr>
          <w:rFonts w:ascii="Times New Roman" w:hAnsi="Times New Roman"/>
          <w:sz w:val="24"/>
          <w:szCs w:val="24"/>
        </w:rPr>
        <w:t>технико</w:t>
      </w:r>
      <w:proofErr w:type="spellEnd"/>
      <w:r w:rsidRPr="00B51891">
        <w:rPr>
          <w:rFonts w:ascii="Times New Roman" w:hAnsi="Times New Roman"/>
          <w:sz w:val="24"/>
          <w:szCs w:val="24"/>
        </w:rPr>
        <w:t>–эксплуатационным параметрам не обеспечивает необходимую скорость и безопасность движения и нуждается в реконструкции и капитальном ремонте.</w:t>
      </w:r>
    </w:p>
    <w:p w:rsidR="00E52197" w:rsidRPr="00B51891" w:rsidRDefault="00E52197" w:rsidP="00E521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91">
        <w:rPr>
          <w:rFonts w:ascii="Times New Roman" w:hAnsi="Times New Roman"/>
          <w:sz w:val="24"/>
          <w:szCs w:val="24"/>
        </w:rPr>
        <w:t>Автобусное сообщение связывает г.п. Ефимовский со всеми соседними сельскими поселениями и всеми городскими населенными пунктами муниципального района, автостанция отсутствует.</w:t>
      </w: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3186" w:rsidRDefault="003F3186" w:rsidP="005E28F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78479917"/>
      <w:r w:rsidRPr="00922080">
        <w:rPr>
          <w:rFonts w:ascii="Times New Roman" w:hAnsi="Times New Roman" w:cs="Times New Roman"/>
          <w:i w:val="0"/>
          <w:sz w:val="24"/>
          <w:szCs w:val="24"/>
        </w:rPr>
        <w:t xml:space="preserve"> Развитие транспортной инфраструктуры</w:t>
      </w:r>
      <w:bookmarkEnd w:id="0"/>
    </w:p>
    <w:p w:rsidR="005E28F8" w:rsidRPr="005E28F8" w:rsidRDefault="005E28F8" w:rsidP="005E28F8">
      <w:pPr>
        <w:rPr>
          <w:lang w:eastAsia="ru-RU"/>
        </w:rPr>
      </w:pPr>
    </w:p>
    <w:p w:rsidR="003F3186" w:rsidRPr="00730024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Предложения Генерального плана основываются на анализе и оценке современного состояния транспортной инфраструктуры городского поселения, учитываются материалы Схемы территориального планирования </w:t>
      </w:r>
      <w:proofErr w:type="spellStart"/>
      <w:r w:rsidRPr="00730024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F3186" w:rsidRPr="00730024" w:rsidRDefault="003F3186" w:rsidP="003F31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024">
        <w:rPr>
          <w:rFonts w:ascii="Times New Roman" w:hAnsi="Times New Roman" w:cs="Times New Roman"/>
          <w:sz w:val="24"/>
          <w:szCs w:val="24"/>
        </w:rPr>
        <w:t>В области федерального транспорта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 на территории Ефимовского городского поселения предусмотрена реконструкция до 2020 года участков автомобильной дороги А-114 Вологда – Тихвин – автомобильная дорога Р-21 «Кола».</w:t>
      </w:r>
    </w:p>
    <w:p w:rsidR="003F3186" w:rsidRPr="00730024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В Схеме территориального планирования </w:t>
      </w:r>
      <w:proofErr w:type="spellStart"/>
      <w:r w:rsidRPr="00730024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муниципального района на территории Ефимовского городского поселения предусмотрены мероприятия по реконструкции автодорог регионального значения, имеющих главенствующее значение как для </w:t>
      </w:r>
      <w:proofErr w:type="spellStart"/>
      <w:r w:rsidRPr="00730024">
        <w:rPr>
          <w:rFonts w:ascii="Times New Roman" w:hAnsi="Times New Roman"/>
          <w:sz w:val="24"/>
          <w:szCs w:val="24"/>
        </w:rPr>
        <w:t>внутрипоселенческого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сообщения, так и для связи с соседними поселениями:</w:t>
      </w:r>
    </w:p>
    <w:p w:rsidR="003F3186" w:rsidRPr="00730024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024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Pr="00730024">
        <w:rPr>
          <w:rFonts w:ascii="Times New Roman" w:hAnsi="Times New Roman"/>
          <w:sz w:val="24"/>
          <w:szCs w:val="24"/>
        </w:rPr>
        <w:t>Радогощь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30024">
        <w:rPr>
          <w:rFonts w:ascii="Times New Roman" w:hAnsi="Times New Roman"/>
          <w:sz w:val="24"/>
          <w:szCs w:val="24"/>
        </w:rPr>
        <w:t>Радогощинское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сельское поселение),</w:t>
      </w:r>
    </w:p>
    <w:p w:rsidR="003F3186" w:rsidRPr="00730024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Сомино – </w:t>
      </w:r>
      <w:proofErr w:type="spellStart"/>
      <w:r w:rsidRPr="00730024">
        <w:rPr>
          <w:rFonts w:ascii="Times New Roman" w:hAnsi="Times New Roman"/>
          <w:sz w:val="24"/>
          <w:szCs w:val="24"/>
        </w:rPr>
        <w:t>Ольеши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30024">
        <w:rPr>
          <w:rFonts w:ascii="Times New Roman" w:hAnsi="Times New Roman"/>
          <w:sz w:val="24"/>
          <w:szCs w:val="24"/>
        </w:rPr>
        <w:t>Лидское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сельское поселение),</w:t>
      </w:r>
    </w:p>
    <w:p w:rsidR="003F3186" w:rsidRPr="00730024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Красная Речка – </w:t>
      </w:r>
      <w:proofErr w:type="spellStart"/>
      <w:r w:rsidRPr="00730024">
        <w:rPr>
          <w:rFonts w:ascii="Times New Roman" w:hAnsi="Times New Roman"/>
          <w:sz w:val="24"/>
          <w:szCs w:val="24"/>
        </w:rPr>
        <w:t>Турандино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30024">
        <w:rPr>
          <w:rFonts w:ascii="Times New Roman" w:hAnsi="Times New Roman"/>
          <w:sz w:val="24"/>
          <w:szCs w:val="24"/>
        </w:rPr>
        <w:t>Климовское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сельское поселение). </w:t>
      </w:r>
    </w:p>
    <w:p w:rsidR="003F3186" w:rsidRPr="00730024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Однако в целевой программе «Развитие автомобильных дорог Ленинградской области» указанные мероприятия отсутствуют. Их осуществление возможно лишь при условии включения соответствующих пунктов в областную программу по просьбе муниципального района. </w:t>
      </w:r>
      <w:proofErr w:type="spellStart"/>
      <w:r w:rsidRPr="00730024">
        <w:rPr>
          <w:rFonts w:ascii="Times New Roman" w:hAnsi="Times New Roman"/>
          <w:sz w:val="24"/>
          <w:szCs w:val="24"/>
        </w:rPr>
        <w:t>Ефимовское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городское поселение в наибольшей степени заинтересовано в реконструкции дороги </w:t>
      </w:r>
      <w:proofErr w:type="spellStart"/>
      <w:r w:rsidRPr="00730024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Pr="00730024">
        <w:rPr>
          <w:rFonts w:ascii="Times New Roman" w:hAnsi="Times New Roman"/>
          <w:sz w:val="24"/>
          <w:szCs w:val="24"/>
        </w:rPr>
        <w:t>Радогощь</w:t>
      </w:r>
      <w:proofErr w:type="spellEnd"/>
      <w:r w:rsidRPr="00730024">
        <w:rPr>
          <w:rFonts w:ascii="Times New Roman" w:hAnsi="Times New Roman"/>
          <w:sz w:val="24"/>
          <w:szCs w:val="24"/>
        </w:rPr>
        <w:t>, соединяющей между собой его населенные пункты: д. </w:t>
      </w:r>
      <w:proofErr w:type="spellStart"/>
      <w:r w:rsidRPr="00730024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730024">
        <w:rPr>
          <w:rFonts w:ascii="Times New Roman" w:hAnsi="Times New Roman"/>
          <w:sz w:val="24"/>
          <w:szCs w:val="24"/>
        </w:rPr>
        <w:t>, г.п. Ефимовский, д. Сухая Нива, д. Чудская, д. </w:t>
      </w:r>
      <w:proofErr w:type="spellStart"/>
      <w:r w:rsidRPr="00730024">
        <w:rPr>
          <w:rFonts w:ascii="Times New Roman" w:hAnsi="Times New Roman"/>
          <w:sz w:val="24"/>
          <w:szCs w:val="24"/>
        </w:rPr>
        <w:t>Ростань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. Альтернативные дороги местного значения для связи указанных деревень с административным центром городского поселения отсутствуют. В реконструкцию автодороги </w:t>
      </w:r>
      <w:proofErr w:type="spellStart"/>
      <w:r w:rsidRPr="00730024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Ефимовский – </w:t>
      </w:r>
      <w:proofErr w:type="spellStart"/>
      <w:r w:rsidRPr="00730024">
        <w:rPr>
          <w:rFonts w:ascii="Times New Roman" w:hAnsi="Times New Roman"/>
          <w:sz w:val="24"/>
          <w:szCs w:val="24"/>
        </w:rPr>
        <w:t>Радогощь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желательно включить строительство западного обхода г.п. Ефимовский (протяженность – 3,7 км). </w:t>
      </w:r>
      <w:r w:rsidRPr="00730024">
        <w:rPr>
          <w:rFonts w:ascii="Times New Roman" w:hAnsi="Times New Roman"/>
          <w:sz w:val="24"/>
          <w:szCs w:val="24"/>
        </w:rPr>
        <w:lastRenderedPageBreak/>
        <w:t xml:space="preserve">Таким образом, транзитный транспорт будет выведен из центральной части городского поселка. Данное мероприятие можно рассматривать как предложение для учета при разработке соответствующих целевых программ. </w:t>
      </w:r>
    </w:p>
    <w:p w:rsidR="003F3186" w:rsidRPr="00730024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Реконструкция проходящего по территории городского поселения участка автомобильной дороги Сомино – </w:t>
      </w:r>
      <w:proofErr w:type="spellStart"/>
      <w:r w:rsidRPr="00730024">
        <w:rPr>
          <w:rFonts w:ascii="Times New Roman" w:hAnsi="Times New Roman"/>
          <w:sz w:val="24"/>
          <w:szCs w:val="24"/>
        </w:rPr>
        <w:t>Ольеши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(</w:t>
      </w:r>
      <w:r w:rsidRPr="00730024">
        <w:rPr>
          <w:rFonts w:ascii="Times New Roman" w:hAnsi="Times New Roman"/>
          <w:sz w:val="24"/>
          <w:szCs w:val="24"/>
          <w:lang w:val="en-US"/>
        </w:rPr>
        <w:t>IV</w:t>
      </w:r>
      <w:r w:rsidRPr="00730024">
        <w:rPr>
          <w:rFonts w:ascii="Times New Roman" w:hAnsi="Times New Roman"/>
          <w:sz w:val="24"/>
          <w:szCs w:val="24"/>
        </w:rPr>
        <w:t xml:space="preserve"> категория, 13,4 км), с доведением технико-эксплуатационных характеристик до соответствия </w:t>
      </w:r>
      <w:r w:rsidRPr="00730024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730024">
        <w:rPr>
          <w:rFonts w:ascii="Times New Roman" w:hAnsi="Times New Roman"/>
          <w:sz w:val="24"/>
          <w:szCs w:val="24"/>
        </w:rPr>
        <w:t xml:space="preserve"> технической категории, и заменой покрытия на асфальтобетонное позволила бы улучшить условия сообщения с соседними муниципальными образованиями </w:t>
      </w:r>
      <w:proofErr w:type="spellStart"/>
      <w:r w:rsidRPr="00730024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муниципального района. Осуществление данных мероприятий способствовало бы улучшению инвестиционного климата в городском поселении. Их осуществление не в сфере компетенции администрации Ефимовского городского поселения, но они могут рассматриваться как предложение для учета при разработке соответствующих целевых программ.</w:t>
      </w:r>
    </w:p>
    <w:p w:rsidR="003F3186" w:rsidRPr="00730024" w:rsidRDefault="003F3186" w:rsidP="003F318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Для обеспечения транспортного сообщения с административным центром муниципального района, надежного обеспечения транспортной доступности всех населенных пунктов Ефимовского городского поселения (с учетом проезда к населенным пунктам автомобилей скорой помощи, служб МЧС России, доставки топлива, товаров первой необходимости и т.п.) Схемой территориального планирования </w:t>
      </w:r>
      <w:proofErr w:type="spellStart"/>
      <w:r w:rsidRPr="00730024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муниципального района предусмотрен полный комплекс необходимых мероприятий:</w:t>
      </w:r>
    </w:p>
    <w:p w:rsidR="003F3186" w:rsidRPr="00730024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реконструкция автодорог с заменой гравийного покрытия на асфальтобетонное: 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>Ефимовский – Нос,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>Ефимовский – Великое Село,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Сомино – </w:t>
      </w:r>
      <w:proofErr w:type="spellStart"/>
      <w:r w:rsidRPr="00730024">
        <w:rPr>
          <w:rFonts w:ascii="Times New Roman" w:hAnsi="Times New Roman"/>
          <w:sz w:val="24"/>
          <w:szCs w:val="24"/>
        </w:rPr>
        <w:t>Забелье</w:t>
      </w:r>
      <w:proofErr w:type="spellEnd"/>
      <w:r w:rsidRPr="00730024">
        <w:rPr>
          <w:rFonts w:ascii="Times New Roman" w:hAnsi="Times New Roman"/>
          <w:sz w:val="24"/>
          <w:szCs w:val="24"/>
        </w:rPr>
        <w:t>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>Сомино – Калитки,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Подъезд к п. </w:t>
      </w:r>
      <w:proofErr w:type="spellStart"/>
      <w:r w:rsidRPr="00730024">
        <w:rPr>
          <w:rFonts w:ascii="Times New Roman" w:hAnsi="Times New Roman"/>
          <w:sz w:val="24"/>
          <w:szCs w:val="24"/>
        </w:rPr>
        <w:t>Кожаково</w:t>
      </w:r>
      <w:proofErr w:type="spellEnd"/>
      <w:r w:rsidRPr="00730024">
        <w:rPr>
          <w:rFonts w:ascii="Times New Roman" w:hAnsi="Times New Roman"/>
          <w:sz w:val="24"/>
          <w:szCs w:val="24"/>
        </w:rPr>
        <w:t>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024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Семёново,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024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Сафоново,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024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30024">
        <w:rPr>
          <w:rFonts w:ascii="Times New Roman" w:hAnsi="Times New Roman"/>
          <w:sz w:val="24"/>
          <w:szCs w:val="24"/>
        </w:rPr>
        <w:t>Чевакино</w:t>
      </w:r>
      <w:proofErr w:type="spellEnd"/>
      <w:r w:rsidRPr="00730024">
        <w:rPr>
          <w:rFonts w:ascii="Times New Roman" w:hAnsi="Times New Roman"/>
          <w:sz w:val="24"/>
          <w:szCs w:val="24"/>
        </w:rPr>
        <w:t>;</w:t>
      </w:r>
    </w:p>
    <w:p w:rsidR="003F3186" w:rsidRPr="00730024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строительство автодорог с твердым покрытием (общей протяженностью </w:t>
      </w:r>
      <w:r w:rsidRPr="00730024">
        <w:rPr>
          <w:rFonts w:ascii="Times New Roman" w:hAnsi="Times New Roman"/>
          <w:sz w:val="24"/>
          <w:szCs w:val="24"/>
          <w:lang w:val="en-US"/>
        </w:rPr>
        <w:t>7</w:t>
      </w:r>
      <w:r w:rsidRPr="00730024">
        <w:rPr>
          <w:rFonts w:ascii="Times New Roman" w:hAnsi="Times New Roman"/>
          <w:sz w:val="24"/>
          <w:szCs w:val="24"/>
        </w:rPr>
        <w:t xml:space="preserve"> км):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>подъезд к д. Сафоново,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>«</w:t>
      </w:r>
      <w:proofErr w:type="spellStart"/>
      <w:r w:rsidRPr="00730024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Семёново» – Никола,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024">
        <w:rPr>
          <w:rFonts w:ascii="Times New Roman" w:hAnsi="Times New Roman"/>
          <w:sz w:val="24"/>
          <w:szCs w:val="24"/>
        </w:rPr>
        <w:t>Чевакино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30024">
        <w:rPr>
          <w:rFonts w:ascii="Times New Roman" w:hAnsi="Times New Roman"/>
          <w:sz w:val="24"/>
          <w:szCs w:val="24"/>
        </w:rPr>
        <w:t>Слизиха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30024">
        <w:rPr>
          <w:rFonts w:ascii="Times New Roman" w:hAnsi="Times New Roman"/>
          <w:sz w:val="24"/>
          <w:szCs w:val="24"/>
        </w:rPr>
        <w:t>Самойловское</w:t>
      </w:r>
      <w:proofErr w:type="spellEnd"/>
      <w:r w:rsidRPr="00730024">
        <w:rPr>
          <w:rFonts w:ascii="Times New Roman" w:hAnsi="Times New Roman"/>
          <w:sz w:val="24"/>
          <w:szCs w:val="24"/>
        </w:rPr>
        <w:t xml:space="preserve"> сельское поселение),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>подъезд к технопарку Ефимовский,</w:t>
      </w:r>
    </w:p>
    <w:p w:rsidR="003F3186" w:rsidRPr="00730024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дополнительный подъезд в п. Ефимовский в районе </w:t>
      </w:r>
      <w:proofErr w:type="spellStart"/>
      <w:r w:rsidRPr="00730024">
        <w:rPr>
          <w:rFonts w:ascii="Times New Roman" w:hAnsi="Times New Roman"/>
          <w:sz w:val="24"/>
          <w:szCs w:val="24"/>
        </w:rPr>
        <w:t>кладбиша</w:t>
      </w:r>
      <w:proofErr w:type="spellEnd"/>
      <w:r w:rsidRPr="00730024">
        <w:rPr>
          <w:rFonts w:ascii="Times New Roman" w:hAnsi="Times New Roman"/>
          <w:sz w:val="24"/>
          <w:szCs w:val="24"/>
        </w:rPr>
        <w:t>.</w:t>
      </w:r>
    </w:p>
    <w:p w:rsidR="003F3186" w:rsidRPr="00730024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024">
        <w:rPr>
          <w:rFonts w:ascii="Times New Roman" w:hAnsi="Times New Roman"/>
          <w:sz w:val="24"/>
          <w:szCs w:val="24"/>
        </w:rPr>
        <w:t xml:space="preserve">Схемой территориального планирования предусматривается размещение технопарка «Ефимовский» на восток от г.п. Ефимовский соответственно возникает необходимость в строительстве подъезда к новой промышленной зоне. 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Для повышения надежности транспортного сообщения целесообразна организация второго въезда в г.п. Ефимовский в районе ГРС и кладбища.</w:t>
      </w:r>
    </w:p>
    <w:p w:rsidR="003F3186" w:rsidRPr="00DA47A5" w:rsidRDefault="003F3186" w:rsidP="003F3186">
      <w:pPr>
        <w:jc w:val="center"/>
        <w:rPr>
          <w:rFonts w:ascii="Times New Roman" w:hAnsi="Times New Roman"/>
          <w:iCs/>
          <w:sz w:val="24"/>
          <w:szCs w:val="24"/>
        </w:rPr>
      </w:pPr>
      <w:r w:rsidRPr="00DA47A5">
        <w:rPr>
          <w:rFonts w:ascii="Times New Roman" w:hAnsi="Times New Roman"/>
          <w:iCs/>
          <w:sz w:val="24"/>
          <w:szCs w:val="24"/>
        </w:rPr>
        <w:t>Характеристика сохраняемой и проектируемой сети основных автодорог Ефимовского городского поселения</w:t>
      </w:r>
    </w:p>
    <w:tbl>
      <w:tblPr>
        <w:tblW w:w="10189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266"/>
        <w:gridCol w:w="1071"/>
        <w:gridCol w:w="1260"/>
        <w:gridCol w:w="900"/>
        <w:gridCol w:w="2581"/>
      </w:tblGrid>
      <w:tr w:rsidR="003F3186" w:rsidRPr="00DA47A5" w:rsidTr="00CC6280">
        <w:trPr>
          <w:jc w:val="center"/>
        </w:trPr>
        <w:tc>
          <w:tcPr>
            <w:tcW w:w="3111" w:type="dxa"/>
            <w:vMerge w:val="restart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Наименование дорог</w:t>
            </w:r>
          </w:p>
        </w:tc>
        <w:tc>
          <w:tcPr>
            <w:tcW w:w="2337" w:type="dxa"/>
            <w:gridSpan w:val="2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Среднесуточная интенсивность движения, ед.</w:t>
            </w:r>
          </w:p>
        </w:tc>
        <w:tc>
          <w:tcPr>
            <w:tcW w:w="2160" w:type="dxa"/>
            <w:gridSpan w:val="2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Техническая категория</w:t>
            </w:r>
          </w:p>
        </w:tc>
        <w:tc>
          <w:tcPr>
            <w:tcW w:w="2581" w:type="dxa"/>
            <w:vMerge w:val="restart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Ширина суммарной (двухсторонней) придорожной полосы, 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включая земляное полотно и водоотводные устройства, м</w:t>
            </w:r>
          </w:p>
        </w:tc>
      </w:tr>
      <w:tr w:rsidR="003F3186" w:rsidRPr="00DA47A5" w:rsidTr="00CC6280">
        <w:trPr>
          <w:jc w:val="center"/>
        </w:trPr>
        <w:tc>
          <w:tcPr>
            <w:tcW w:w="3111" w:type="dxa"/>
            <w:vMerge/>
          </w:tcPr>
          <w:p w:rsidR="003F3186" w:rsidRPr="00DA47A5" w:rsidRDefault="003F3186" w:rsidP="00CC628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Существующее положение</w:t>
            </w:r>
          </w:p>
        </w:tc>
        <w:tc>
          <w:tcPr>
            <w:tcW w:w="1071" w:type="dxa"/>
            <w:vAlign w:val="center"/>
          </w:tcPr>
          <w:p w:rsidR="003F3186" w:rsidRPr="00DA47A5" w:rsidRDefault="003F3186" w:rsidP="00CC6280">
            <w:pPr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Ожидаемая ситуация*</w:t>
            </w:r>
          </w:p>
        </w:tc>
        <w:tc>
          <w:tcPr>
            <w:tcW w:w="126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Существующее положение</w:t>
            </w:r>
          </w:p>
        </w:tc>
        <w:tc>
          <w:tcPr>
            <w:tcW w:w="90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Проект**</w:t>
            </w:r>
          </w:p>
        </w:tc>
        <w:tc>
          <w:tcPr>
            <w:tcW w:w="2581" w:type="dxa"/>
            <w:vMerge/>
          </w:tcPr>
          <w:p w:rsidR="003F3186" w:rsidRPr="00DA47A5" w:rsidRDefault="003F3186" w:rsidP="00CC628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3186" w:rsidRPr="00DA47A5" w:rsidTr="00CC6280">
        <w:trPr>
          <w:jc w:val="center"/>
        </w:trPr>
        <w:tc>
          <w:tcPr>
            <w:tcW w:w="3111" w:type="dxa"/>
          </w:tcPr>
          <w:p w:rsidR="003F3186" w:rsidRPr="00DA47A5" w:rsidRDefault="003F3186" w:rsidP="00CC628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А-114 Вологда – Тихвин – автомобильная дорога Р-21 «Кола»</w:t>
            </w:r>
          </w:p>
        </w:tc>
        <w:tc>
          <w:tcPr>
            <w:tcW w:w="1266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6000</w:t>
            </w:r>
          </w:p>
        </w:tc>
        <w:tc>
          <w:tcPr>
            <w:tcW w:w="107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9000</w:t>
            </w:r>
          </w:p>
        </w:tc>
        <w:tc>
          <w:tcPr>
            <w:tcW w:w="126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Б/</w:t>
            </w: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58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180</w:t>
            </w:r>
          </w:p>
        </w:tc>
      </w:tr>
      <w:tr w:rsidR="003F3186" w:rsidRPr="00DA47A5" w:rsidTr="00CC6280">
        <w:trPr>
          <w:jc w:val="center"/>
        </w:trPr>
        <w:tc>
          <w:tcPr>
            <w:tcW w:w="3111" w:type="dxa"/>
          </w:tcPr>
          <w:p w:rsidR="003F3186" w:rsidRPr="00DA47A5" w:rsidRDefault="003F3186" w:rsidP="00CC6280">
            <w:pPr>
              <w:ind w:right="-5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Заголодно</w:t>
            </w:r>
            <w:proofErr w:type="spellEnd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 – Ефимовский – </w:t>
            </w:r>
            <w:proofErr w:type="spellStart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Радогощь</w:t>
            </w:r>
            <w:proofErr w:type="spellEnd"/>
          </w:p>
        </w:tc>
        <w:tc>
          <w:tcPr>
            <w:tcW w:w="1266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1100</w:t>
            </w:r>
          </w:p>
        </w:tc>
        <w:tc>
          <w:tcPr>
            <w:tcW w:w="107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1650</w:t>
            </w:r>
          </w:p>
        </w:tc>
        <w:tc>
          <w:tcPr>
            <w:tcW w:w="126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/2</w:t>
            </w:r>
          </w:p>
        </w:tc>
        <w:tc>
          <w:tcPr>
            <w:tcW w:w="258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120</w:t>
            </w:r>
          </w:p>
        </w:tc>
      </w:tr>
      <w:tr w:rsidR="003F3186" w:rsidRPr="00DA47A5" w:rsidTr="00CC6280">
        <w:trPr>
          <w:jc w:val="center"/>
        </w:trPr>
        <w:tc>
          <w:tcPr>
            <w:tcW w:w="3111" w:type="dxa"/>
          </w:tcPr>
          <w:p w:rsidR="003F3186" w:rsidRPr="00DA47A5" w:rsidRDefault="003F3186" w:rsidP="00CC628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Сомино – </w:t>
            </w:r>
            <w:proofErr w:type="spellStart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Ольеши</w:t>
            </w:r>
            <w:proofErr w:type="spellEnd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450</w:t>
            </w:r>
          </w:p>
        </w:tc>
        <w:tc>
          <w:tcPr>
            <w:tcW w:w="107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1000</w:t>
            </w:r>
          </w:p>
        </w:tc>
        <w:tc>
          <w:tcPr>
            <w:tcW w:w="126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/2</w:t>
            </w:r>
          </w:p>
        </w:tc>
        <w:tc>
          <w:tcPr>
            <w:tcW w:w="258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3F3186" w:rsidRPr="00DA47A5" w:rsidTr="00CC6280">
        <w:trPr>
          <w:jc w:val="center"/>
        </w:trPr>
        <w:tc>
          <w:tcPr>
            <w:tcW w:w="3111" w:type="dxa"/>
          </w:tcPr>
          <w:p w:rsidR="003F3186" w:rsidRPr="00DA47A5" w:rsidRDefault="003F3186" w:rsidP="00CC628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Красная Речка – </w:t>
            </w:r>
            <w:proofErr w:type="spellStart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Турандино</w:t>
            </w:r>
            <w:proofErr w:type="spellEnd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  <w:tc>
          <w:tcPr>
            <w:tcW w:w="107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/2</w:t>
            </w:r>
          </w:p>
        </w:tc>
        <w:tc>
          <w:tcPr>
            <w:tcW w:w="258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3F3186" w:rsidRPr="00DA47A5" w:rsidTr="00CC6280">
        <w:trPr>
          <w:jc w:val="center"/>
        </w:trPr>
        <w:tc>
          <w:tcPr>
            <w:tcW w:w="3111" w:type="dxa"/>
          </w:tcPr>
          <w:p w:rsidR="003F3186" w:rsidRPr="00DA47A5" w:rsidRDefault="003F3186" w:rsidP="00CC628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Спирово – </w:t>
            </w:r>
            <w:proofErr w:type="spellStart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Лопастино</w:t>
            </w:r>
            <w:proofErr w:type="spellEnd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/2</w:t>
            </w:r>
          </w:p>
        </w:tc>
        <w:tc>
          <w:tcPr>
            <w:tcW w:w="258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00</w:t>
            </w:r>
          </w:p>
        </w:tc>
      </w:tr>
      <w:tr w:rsidR="003F3186" w:rsidRPr="00DA47A5" w:rsidTr="00CC6280">
        <w:trPr>
          <w:jc w:val="center"/>
        </w:trPr>
        <w:tc>
          <w:tcPr>
            <w:tcW w:w="3111" w:type="dxa"/>
          </w:tcPr>
          <w:p w:rsidR="003F3186" w:rsidRPr="00DA47A5" w:rsidRDefault="003F3186" w:rsidP="00CC628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Сухая Нива – </w:t>
            </w:r>
            <w:proofErr w:type="spellStart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Михалёво</w:t>
            </w:r>
            <w:proofErr w:type="spellEnd"/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85</w:t>
            </w:r>
          </w:p>
        </w:tc>
        <w:tc>
          <w:tcPr>
            <w:tcW w:w="107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130</w:t>
            </w:r>
          </w:p>
        </w:tc>
        <w:tc>
          <w:tcPr>
            <w:tcW w:w="126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/2</w:t>
            </w:r>
          </w:p>
        </w:tc>
        <w:tc>
          <w:tcPr>
            <w:tcW w:w="2581" w:type="dxa"/>
            <w:vAlign w:val="center"/>
          </w:tcPr>
          <w:p w:rsidR="003F3186" w:rsidRPr="00DA47A5" w:rsidRDefault="003F3186" w:rsidP="00CC628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A47A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A47A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00</w:t>
            </w:r>
          </w:p>
        </w:tc>
      </w:tr>
    </w:tbl>
    <w:p w:rsidR="003F3186" w:rsidRPr="00DA47A5" w:rsidRDefault="003F3186" w:rsidP="003F3186">
      <w:pPr>
        <w:jc w:val="both"/>
        <w:rPr>
          <w:rFonts w:ascii="Times New Roman" w:hAnsi="Times New Roman"/>
          <w:iCs/>
          <w:sz w:val="24"/>
          <w:szCs w:val="24"/>
        </w:rPr>
      </w:pPr>
      <w:r w:rsidRPr="00DA47A5">
        <w:rPr>
          <w:rFonts w:ascii="Times New Roman" w:hAnsi="Times New Roman"/>
          <w:iCs/>
          <w:sz w:val="24"/>
          <w:szCs w:val="24"/>
        </w:rPr>
        <w:t>* Коэффициент увеличения 1,5 пропорционален ожидаемому росту автомобилизации населения.</w:t>
      </w:r>
    </w:p>
    <w:p w:rsidR="003F3186" w:rsidRPr="00DA47A5" w:rsidRDefault="003F3186" w:rsidP="00DA47A5">
      <w:pPr>
        <w:jc w:val="both"/>
        <w:rPr>
          <w:rFonts w:ascii="Times New Roman" w:hAnsi="Times New Roman"/>
          <w:iCs/>
          <w:sz w:val="24"/>
          <w:szCs w:val="24"/>
        </w:rPr>
      </w:pPr>
      <w:r w:rsidRPr="00DA47A5">
        <w:rPr>
          <w:rFonts w:ascii="Times New Roman" w:hAnsi="Times New Roman"/>
          <w:iCs/>
          <w:sz w:val="24"/>
          <w:szCs w:val="24"/>
        </w:rPr>
        <w:t>** В знаменателе – количество полос движения.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47A5">
        <w:rPr>
          <w:rFonts w:ascii="Times New Roman" w:hAnsi="Times New Roman"/>
          <w:b/>
          <w:sz w:val="24"/>
          <w:szCs w:val="24"/>
          <w:u w:val="single"/>
        </w:rPr>
        <w:t>Улично-дорожная сеть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Совершенствование и развитие улично-дорожной сети внутри г.п. </w:t>
      </w:r>
      <w:proofErr w:type="spellStart"/>
      <w:r w:rsidRPr="00DA47A5">
        <w:rPr>
          <w:rFonts w:ascii="Times New Roman" w:hAnsi="Times New Roman"/>
          <w:sz w:val="24"/>
          <w:szCs w:val="24"/>
        </w:rPr>
        <w:t>Ефимовское</w:t>
      </w:r>
      <w:proofErr w:type="spellEnd"/>
      <w:r w:rsidRPr="00DA47A5">
        <w:rPr>
          <w:rFonts w:ascii="Times New Roman" w:hAnsi="Times New Roman"/>
          <w:sz w:val="24"/>
          <w:szCs w:val="24"/>
        </w:rPr>
        <w:t>, предусматривает следующее:</w:t>
      </w:r>
    </w:p>
    <w:p w:rsidR="003F3186" w:rsidRPr="00DA47A5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благоустройство основных улиц (совершенствование покрытия проезжей части, строительство тротуаров, озеленение): улицы Гагарина, Володарского, Кузнечная, Спортивная, Ефимова, Хвойная; </w:t>
      </w:r>
    </w:p>
    <w:p w:rsidR="003F3186" w:rsidRPr="00DA47A5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реконструкция улиц центральной части городского поселка путем продления ул. Северо-Западная от ул. Сенная до ул. Горная (физкультурно-оздоровительный комплекс); </w:t>
      </w:r>
    </w:p>
    <w:p w:rsidR="003F3186" w:rsidRPr="00DA47A5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организация основных пешеходных направлений в г.п. Ефимовский со строительством пешеходного моста через железнодорожные пути;</w:t>
      </w:r>
    </w:p>
    <w:p w:rsidR="003F3186" w:rsidRPr="00DA47A5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образование полноценного кольцевого направления путем соединения улиц Комсомольская и ул. Леспромхозовская, а также улиц Заводская и Спортивная;</w:t>
      </w:r>
    </w:p>
    <w:p w:rsidR="003F3186" w:rsidRPr="00DA47A5" w:rsidRDefault="003F3186" w:rsidP="003F3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строительство </w:t>
      </w:r>
      <w:proofErr w:type="spellStart"/>
      <w:r w:rsidRPr="00DA47A5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 дорог улучшающих транспортное обслуживание уже застроенных и новых территорий жилищного строительства:</w:t>
      </w:r>
    </w:p>
    <w:p w:rsidR="003F3186" w:rsidRPr="00DA47A5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полукольцевое направление от ул. Гагарина до пересечения улиц Хвойная и Железнодорожная);</w:t>
      </w:r>
    </w:p>
    <w:p w:rsidR="003F3186" w:rsidRPr="00DA47A5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южное полукольцо (от ул. Школьная до ул. Красноармейская);</w:t>
      </w:r>
    </w:p>
    <w:p w:rsidR="003F3186" w:rsidRPr="00DA47A5" w:rsidRDefault="003F3186" w:rsidP="003F31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продолжение ул. Больничная до ул. Леспромхозовская.</w:t>
      </w:r>
    </w:p>
    <w:p w:rsidR="003F3186" w:rsidRPr="00DA47A5" w:rsidRDefault="003F3186" w:rsidP="003F318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С учетом принятых решений протяженность внешних автомобильных дорог с твердым покрытием увеличится с 102 до 122 км, а улично-дорожной сети г.п. Ефимовский с 28 км до 34 км. </w:t>
      </w:r>
    </w:p>
    <w:p w:rsidR="003F3186" w:rsidRPr="00DA47A5" w:rsidRDefault="003F3186" w:rsidP="003F318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Улично-дорожная сеть также получает развитие в следующих населенных пунктах: </w:t>
      </w:r>
      <w:proofErr w:type="spellStart"/>
      <w:r w:rsidRPr="00DA47A5">
        <w:rPr>
          <w:rFonts w:ascii="Times New Roman" w:hAnsi="Times New Roman"/>
          <w:sz w:val="24"/>
          <w:szCs w:val="24"/>
        </w:rPr>
        <w:t>Вожани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7A5">
        <w:rPr>
          <w:rFonts w:ascii="Times New Roman" w:hAnsi="Times New Roman"/>
          <w:sz w:val="24"/>
          <w:szCs w:val="24"/>
        </w:rPr>
        <w:t>Забелье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, Красная Речка, </w:t>
      </w:r>
      <w:proofErr w:type="spellStart"/>
      <w:r w:rsidRPr="00DA47A5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DA47A5">
        <w:rPr>
          <w:rFonts w:ascii="Times New Roman" w:hAnsi="Times New Roman"/>
          <w:sz w:val="24"/>
          <w:szCs w:val="24"/>
        </w:rPr>
        <w:t>, Нос, Сомино, Сосновый Бор, Спирово.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Предлагается строительство автобусной станции рядом с железнодорожным вокзалом г.п. Ефимовский, а также организация прямого автобусного сообщения с Санкт-Петербургом.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lastRenderedPageBreak/>
        <w:t>Запланировано строительство автозаправочной станции в д. Косые Харчевни.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>В с. Сомино для связи левобережной и правобережной частей населенного пункта, прохода пешеходов и проезда автомобилей внутри населенного пункта необходимо строительство моста через р. </w:t>
      </w:r>
      <w:proofErr w:type="spellStart"/>
      <w:r w:rsidRPr="00DA47A5">
        <w:rPr>
          <w:rFonts w:ascii="Times New Roman" w:hAnsi="Times New Roman"/>
          <w:sz w:val="24"/>
          <w:szCs w:val="24"/>
        </w:rPr>
        <w:t>Соминка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. 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Строительство мостового перехода через р. </w:t>
      </w:r>
      <w:proofErr w:type="spellStart"/>
      <w:r w:rsidRPr="00DA47A5">
        <w:rPr>
          <w:rFonts w:ascii="Times New Roman" w:hAnsi="Times New Roman"/>
          <w:sz w:val="24"/>
          <w:szCs w:val="24"/>
        </w:rPr>
        <w:t>Валченка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 предусмотрено на проектируемом подъезде к п. Ефимовский. Также реконструкции (замене) подвергаются мост в д. </w:t>
      </w:r>
      <w:proofErr w:type="spellStart"/>
      <w:r w:rsidRPr="00DA47A5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 через р. </w:t>
      </w:r>
      <w:proofErr w:type="spellStart"/>
      <w:r w:rsidRPr="00DA47A5">
        <w:rPr>
          <w:rFonts w:ascii="Times New Roman" w:hAnsi="Times New Roman"/>
          <w:sz w:val="24"/>
          <w:szCs w:val="24"/>
        </w:rPr>
        <w:t>Тихвинка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 и в д. Нос через р. Быстрая.</w:t>
      </w:r>
    </w:p>
    <w:p w:rsidR="003F3186" w:rsidRPr="00DA47A5" w:rsidRDefault="003F3186" w:rsidP="003F3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47A5">
        <w:rPr>
          <w:rFonts w:ascii="Times New Roman" w:hAnsi="Times New Roman"/>
          <w:sz w:val="24"/>
          <w:szCs w:val="24"/>
        </w:rPr>
        <w:t xml:space="preserve">По территории городского поселения планируется прохождение велосипедного маршрута по направлению Сомино – </w:t>
      </w:r>
      <w:proofErr w:type="spellStart"/>
      <w:r w:rsidRPr="00DA47A5">
        <w:rPr>
          <w:rFonts w:ascii="Times New Roman" w:hAnsi="Times New Roman"/>
          <w:sz w:val="24"/>
          <w:szCs w:val="24"/>
        </w:rPr>
        <w:t>Кожаково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A47A5">
        <w:rPr>
          <w:rFonts w:ascii="Times New Roman" w:hAnsi="Times New Roman"/>
          <w:sz w:val="24"/>
          <w:szCs w:val="24"/>
        </w:rPr>
        <w:t>Лопастино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A47A5">
        <w:rPr>
          <w:rFonts w:ascii="Times New Roman" w:hAnsi="Times New Roman"/>
          <w:sz w:val="24"/>
          <w:szCs w:val="24"/>
        </w:rPr>
        <w:t>Подбережье</w:t>
      </w:r>
      <w:proofErr w:type="spellEnd"/>
      <w:r w:rsidRPr="00DA47A5">
        <w:rPr>
          <w:rFonts w:ascii="Times New Roman" w:hAnsi="Times New Roman"/>
          <w:sz w:val="24"/>
          <w:szCs w:val="24"/>
        </w:rPr>
        <w:t xml:space="preserve"> – Ефимовский – Сухая Нива общей протяженностью 33,4 км. </w:t>
      </w: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3007" w:rsidRPr="00AD589D" w:rsidRDefault="005F5CD5" w:rsidP="005F5CD5">
      <w:pPr>
        <w:pStyle w:val="2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AD589D">
        <w:rPr>
          <w:rFonts w:ascii="Times New Roman" w:hAnsi="Times New Roman"/>
          <w:b/>
          <w:iCs/>
          <w:sz w:val="24"/>
          <w:szCs w:val="24"/>
        </w:rPr>
        <w:t xml:space="preserve">Предложения по развитию </w:t>
      </w:r>
      <w:r w:rsidR="00DC3007" w:rsidRPr="00AD589D">
        <w:rPr>
          <w:rFonts w:ascii="Times New Roman" w:hAnsi="Times New Roman"/>
          <w:b/>
          <w:iCs/>
          <w:sz w:val="24"/>
          <w:szCs w:val="24"/>
        </w:rPr>
        <w:t xml:space="preserve"> транспортной инфраструктуры</w:t>
      </w:r>
    </w:p>
    <w:p w:rsidR="00DC3007" w:rsidRPr="00AD589D" w:rsidRDefault="00DC3007" w:rsidP="00DC3007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C3007" w:rsidRPr="00AD589D" w:rsidRDefault="00DC3007" w:rsidP="00DC3007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D589D">
        <w:rPr>
          <w:rFonts w:ascii="Times New Roman" w:hAnsi="Times New Roman"/>
          <w:iCs/>
          <w:sz w:val="24"/>
          <w:szCs w:val="24"/>
        </w:rPr>
        <w:t xml:space="preserve">1. Формируются следующие </w:t>
      </w:r>
      <w:r w:rsidRPr="00AD589D">
        <w:rPr>
          <w:rFonts w:ascii="Times New Roman" w:hAnsi="Times New Roman"/>
          <w:iCs/>
          <w:sz w:val="24"/>
          <w:szCs w:val="24"/>
          <w:u w:val="single"/>
        </w:rPr>
        <w:t>предложения для расширения мероприятий целевой программы «Развитие автомобильных дорог Ленинградской области» на расчетный срок</w:t>
      </w:r>
      <w:r w:rsidRPr="00AD589D">
        <w:rPr>
          <w:rFonts w:ascii="Times New Roman" w:hAnsi="Times New Roman"/>
          <w:iCs/>
          <w:sz w:val="24"/>
          <w:szCs w:val="24"/>
        </w:rPr>
        <w:t>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автодороги </w:t>
      </w:r>
      <w:proofErr w:type="spellStart"/>
      <w:r w:rsidRPr="00AD589D">
        <w:rPr>
          <w:rFonts w:ascii="Times New Roman" w:hAnsi="Times New Roman"/>
          <w:sz w:val="24"/>
          <w:szCs w:val="24"/>
        </w:rPr>
        <w:t>Заголодно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D589D">
        <w:rPr>
          <w:rFonts w:ascii="Times New Roman" w:hAnsi="Times New Roman"/>
          <w:sz w:val="24"/>
          <w:szCs w:val="24"/>
        </w:rPr>
        <w:t>Ефимовская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D589D">
        <w:rPr>
          <w:rFonts w:ascii="Times New Roman" w:hAnsi="Times New Roman"/>
          <w:sz w:val="24"/>
          <w:szCs w:val="24"/>
        </w:rPr>
        <w:t>Радогощь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D589D">
        <w:rPr>
          <w:rFonts w:ascii="Times New Roman" w:hAnsi="Times New Roman"/>
          <w:sz w:val="24"/>
          <w:szCs w:val="24"/>
        </w:rPr>
        <w:t>Радогощинское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сельское поселение).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автодороги Сомино – Заборье – </w:t>
      </w:r>
      <w:proofErr w:type="spellStart"/>
      <w:r w:rsidRPr="00AD589D">
        <w:rPr>
          <w:rFonts w:ascii="Times New Roman" w:hAnsi="Times New Roman"/>
          <w:sz w:val="24"/>
          <w:szCs w:val="24"/>
        </w:rPr>
        <w:t>Ольеши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D589D">
        <w:rPr>
          <w:rFonts w:ascii="Times New Roman" w:hAnsi="Times New Roman"/>
          <w:sz w:val="24"/>
          <w:szCs w:val="24"/>
        </w:rPr>
        <w:t>Лидское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сельское поселение).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автодороги Красная Речка – </w:t>
      </w:r>
      <w:proofErr w:type="spellStart"/>
      <w:r w:rsidRPr="00AD589D">
        <w:rPr>
          <w:rFonts w:ascii="Times New Roman" w:hAnsi="Times New Roman"/>
          <w:sz w:val="24"/>
          <w:szCs w:val="24"/>
        </w:rPr>
        <w:t>Турандино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D589D">
        <w:rPr>
          <w:rFonts w:ascii="Times New Roman" w:hAnsi="Times New Roman"/>
          <w:sz w:val="24"/>
          <w:szCs w:val="24"/>
        </w:rPr>
        <w:t>Климовское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сельское поселение). 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западного автодорожного обхода городского поселка Ефимовский – 3,7 км.</w:t>
      </w:r>
    </w:p>
    <w:p w:rsidR="00DC3007" w:rsidRPr="00AD589D" w:rsidRDefault="00DC3007" w:rsidP="00DC3007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C3007" w:rsidRPr="00AD589D" w:rsidRDefault="00DC3007" w:rsidP="005F5CD5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D589D">
        <w:rPr>
          <w:rFonts w:ascii="Times New Roman" w:hAnsi="Times New Roman"/>
          <w:iCs/>
          <w:sz w:val="24"/>
          <w:szCs w:val="24"/>
        </w:rPr>
        <w:t xml:space="preserve">2. </w:t>
      </w:r>
      <w:r w:rsidRPr="00AD589D">
        <w:rPr>
          <w:rFonts w:ascii="Times New Roman" w:hAnsi="Times New Roman"/>
          <w:iCs/>
          <w:sz w:val="24"/>
          <w:szCs w:val="24"/>
          <w:u w:val="single"/>
        </w:rPr>
        <w:t xml:space="preserve">Мероприятия местного значения </w:t>
      </w:r>
      <w:proofErr w:type="spellStart"/>
      <w:r w:rsidRPr="00AD589D">
        <w:rPr>
          <w:rFonts w:ascii="Times New Roman" w:hAnsi="Times New Roman"/>
          <w:iCs/>
          <w:sz w:val="24"/>
          <w:szCs w:val="24"/>
          <w:u w:val="single"/>
        </w:rPr>
        <w:t>Бокситогорского</w:t>
      </w:r>
      <w:proofErr w:type="spellEnd"/>
      <w:r w:rsidRPr="00AD589D">
        <w:rPr>
          <w:rFonts w:ascii="Times New Roman" w:hAnsi="Times New Roman"/>
          <w:iCs/>
          <w:sz w:val="24"/>
          <w:szCs w:val="24"/>
          <w:u w:val="single"/>
        </w:rPr>
        <w:t xml:space="preserve"> муниципального района,</w:t>
      </w:r>
      <w:r w:rsidRPr="00AD589D">
        <w:rPr>
          <w:rFonts w:ascii="Times New Roman" w:hAnsi="Times New Roman"/>
          <w:iCs/>
          <w:sz w:val="24"/>
          <w:szCs w:val="24"/>
        </w:rPr>
        <w:t xml:space="preserve"> учитываемые в составе Генерального плана.</w:t>
      </w:r>
    </w:p>
    <w:p w:rsidR="005F5CD5" w:rsidRPr="00AD589D" w:rsidRDefault="005F5CD5" w:rsidP="005F5CD5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C3007" w:rsidRPr="00AD589D" w:rsidRDefault="00DC3007" w:rsidP="00DC300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AD589D">
        <w:rPr>
          <w:rFonts w:ascii="Times New Roman" w:hAnsi="Times New Roman"/>
          <w:iCs/>
          <w:sz w:val="24"/>
          <w:szCs w:val="24"/>
          <w:u w:val="single"/>
        </w:rPr>
        <w:t>Мероприятия на первую очередь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Реконструкция автодороги Сомино – Калитки.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Реконструкция автодороги Ефимовский – Нос.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автодороги </w:t>
      </w:r>
      <w:proofErr w:type="spellStart"/>
      <w:r w:rsidRPr="00AD589D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Семёново.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Реконструкция автодороги Ефимовский – Великое Село.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автодороги Сомино – </w:t>
      </w:r>
      <w:proofErr w:type="spellStart"/>
      <w:r w:rsidRPr="00AD589D">
        <w:rPr>
          <w:rFonts w:ascii="Times New Roman" w:hAnsi="Times New Roman"/>
          <w:sz w:val="24"/>
          <w:szCs w:val="24"/>
        </w:rPr>
        <w:t>Забелье</w:t>
      </w:r>
      <w:proofErr w:type="spellEnd"/>
      <w:r w:rsidRPr="00AD589D">
        <w:rPr>
          <w:rFonts w:ascii="Times New Roman" w:hAnsi="Times New Roman"/>
          <w:sz w:val="24"/>
          <w:szCs w:val="24"/>
        </w:rPr>
        <w:t>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автодороги </w:t>
      </w:r>
      <w:proofErr w:type="spellStart"/>
      <w:r w:rsidRPr="00AD589D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Сафоново.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автодороги </w:t>
      </w:r>
      <w:proofErr w:type="spellStart"/>
      <w:r w:rsidRPr="00AD589D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D589D">
        <w:rPr>
          <w:rFonts w:ascii="Times New Roman" w:hAnsi="Times New Roman"/>
          <w:sz w:val="24"/>
          <w:szCs w:val="24"/>
        </w:rPr>
        <w:t>Чевакино</w:t>
      </w:r>
      <w:proofErr w:type="spellEnd"/>
      <w:r w:rsidRPr="00AD589D">
        <w:rPr>
          <w:rFonts w:ascii="Times New Roman" w:hAnsi="Times New Roman"/>
          <w:sz w:val="24"/>
          <w:szCs w:val="24"/>
        </w:rPr>
        <w:t>.</w:t>
      </w:r>
    </w:p>
    <w:p w:rsidR="00DC3007" w:rsidRPr="00AD589D" w:rsidRDefault="00DC3007" w:rsidP="005F5C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Реконструкция подъезда к поселку </w:t>
      </w:r>
      <w:proofErr w:type="spellStart"/>
      <w:r w:rsidRPr="00AD589D">
        <w:rPr>
          <w:rFonts w:ascii="Times New Roman" w:hAnsi="Times New Roman"/>
          <w:sz w:val="24"/>
          <w:szCs w:val="24"/>
        </w:rPr>
        <w:t>Кожаково</w:t>
      </w:r>
      <w:proofErr w:type="spellEnd"/>
      <w:r w:rsidRPr="00AD589D">
        <w:rPr>
          <w:rFonts w:ascii="Times New Roman" w:hAnsi="Times New Roman"/>
          <w:sz w:val="24"/>
          <w:szCs w:val="24"/>
        </w:rPr>
        <w:t>.</w:t>
      </w:r>
    </w:p>
    <w:p w:rsidR="005F5CD5" w:rsidRPr="00AD589D" w:rsidRDefault="005F5CD5" w:rsidP="005F5C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007" w:rsidRPr="00AD589D" w:rsidRDefault="00DC3007" w:rsidP="00DC300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AD589D">
        <w:rPr>
          <w:rFonts w:ascii="Times New Roman" w:hAnsi="Times New Roman"/>
          <w:iCs/>
          <w:sz w:val="24"/>
          <w:szCs w:val="24"/>
          <w:u w:val="single"/>
        </w:rPr>
        <w:t>Мероприятия на расчетный срок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Строительство автодороги </w:t>
      </w:r>
      <w:proofErr w:type="spellStart"/>
      <w:r w:rsidRPr="00AD589D">
        <w:rPr>
          <w:rFonts w:ascii="Times New Roman" w:hAnsi="Times New Roman"/>
          <w:sz w:val="24"/>
          <w:szCs w:val="24"/>
        </w:rPr>
        <w:t>Чевакино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D589D">
        <w:rPr>
          <w:rFonts w:ascii="Times New Roman" w:hAnsi="Times New Roman"/>
          <w:sz w:val="24"/>
          <w:szCs w:val="24"/>
        </w:rPr>
        <w:t>Слизиха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2,7 км.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автодороги подъезд к деревне Сафоново – 1,8 км.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автодороги «</w:t>
      </w:r>
      <w:proofErr w:type="spellStart"/>
      <w:r w:rsidRPr="00AD589D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Семёново» - Никола – 0,75 км.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автозаправочной станции в деревне Косые Харчевни.</w:t>
      </w:r>
    </w:p>
    <w:p w:rsidR="00DC3007" w:rsidRPr="00AD589D" w:rsidRDefault="00DC3007" w:rsidP="00DC300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C3007" w:rsidRPr="00AD589D" w:rsidRDefault="00DC3007" w:rsidP="00DC300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D589D">
        <w:rPr>
          <w:rFonts w:ascii="Times New Roman" w:hAnsi="Times New Roman"/>
          <w:iCs/>
          <w:sz w:val="24"/>
          <w:szCs w:val="24"/>
        </w:rPr>
        <w:t xml:space="preserve">3. Формируются следующие </w:t>
      </w:r>
      <w:r w:rsidRPr="00AD589D">
        <w:rPr>
          <w:rFonts w:ascii="Times New Roman" w:hAnsi="Times New Roman"/>
          <w:iCs/>
          <w:sz w:val="24"/>
          <w:szCs w:val="24"/>
          <w:u w:val="single"/>
        </w:rPr>
        <w:t xml:space="preserve">предложения для учета в соответствующих программах </w:t>
      </w:r>
      <w:proofErr w:type="spellStart"/>
      <w:r w:rsidRPr="00AD589D">
        <w:rPr>
          <w:rFonts w:ascii="Times New Roman" w:hAnsi="Times New Roman"/>
          <w:iCs/>
          <w:sz w:val="24"/>
          <w:szCs w:val="24"/>
          <w:u w:val="single"/>
        </w:rPr>
        <w:t>Бокситогорского</w:t>
      </w:r>
      <w:proofErr w:type="spellEnd"/>
      <w:r w:rsidRPr="00AD589D">
        <w:rPr>
          <w:rFonts w:ascii="Times New Roman" w:hAnsi="Times New Roman"/>
          <w:iCs/>
          <w:sz w:val="24"/>
          <w:szCs w:val="24"/>
          <w:u w:val="single"/>
        </w:rPr>
        <w:t xml:space="preserve"> муниципального района на расчетный срок</w:t>
      </w:r>
      <w:r w:rsidRPr="00AD589D">
        <w:rPr>
          <w:rFonts w:ascii="Times New Roman" w:hAnsi="Times New Roman"/>
          <w:iCs/>
          <w:sz w:val="24"/>
          <w:szCs w:val="24"/>
        </w:rPr>
        <w:t>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подъезда к новой промышленной зоне на востоке городского поселка Ефимовский.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lastRenderedPageBreak/>
        <w:t xml:space="preserve">Строительство дополнительного въезда в городской поселок Ефимовский.  </w:t>
      </w:r>
    </w:p>
    <w:p w:rsidR="00DC3007" w:rsidRPr="00AD589D" w:rsidRDefault="00DC3007" w:rsidP="00DC3007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C3007" w:rsidRPr="00AD589D" w:rsidRDefault="00DC3007" w:rsidP="00DC3007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D589D">
        <w:rPr>
          <w:rFonts w:ascii="Times New Roman" w:hAnsi="Times New Roman"/>
          <w:iCs/>
          <w:sz w:val="24"/>
          <w:szCs w:val="24"/>
        </w:rPr>
        <w:t xml:space="preserve">4. </w:t>
      </w:r>
      <w:r w:rsidRPr="00AD589D">
        <w:rPr>
          <w:rFonts w:ascii="Times New Roman" w:hAnsi="Times New Roman"/>
          <w:iCs/>
          <w:sz w:val="24"/>
          <w:szCs w:val="24"/>
          <w:u w:val="single"/>
        </w:rPr>
        <w:t>Мероприятия местного значения Ефимовского городского поселения</w:t>
      </w:r>
      <w:r w:rsidRPr="00AD589D">
        <w:rPr>
          <w:rFonts w:ascii="Times New Roman" w:hAnsi="Times New Roman"/>
          <w:iCs/>
          <w:sz w:val="24"/>
          <w:szCs w:val="24"/>
        </w:rPr>
        <w:t>, принимаемые в составе Генерального плана.</w:t>
      </w:r>
    </w:p>
    <w:p w:rsidR="00DC3007" w:rsidRPr="00AD589D" w:rsidRDefault="00DC3007" w:rsidP="00DC3007">
      <w:pPr>
        <w:pStyle w:val="2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DC3007" w:rsidRPr="00AD589D" w:rsidRDefault="00DC3007" w:rsidP="00DC300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AD589D">
        <w:rPr>
          <w:rFonts w:ascii="Times New Roman" w:hAnsi="Times New Roman"/>
          <w:iCs/>
          <w:sz w:val="24"/>
          <w:szCs w:val="24"/>
          <w:u w:val="single"/>
        </w:rPr>
        <w:t>Мероприятия на первую очередь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Организация основных пешеходных направлений в городском поселке Ефимовский со строительством пешеходного моста через железнодорожные пути.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и реконструкция улично-дорожной сети в городском поселке Ефимовский и других населенных пунктах (совершенствование покрытия проезжей части, строительство тротуаров, озеленение) – 4 км.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Замена мостов (реконструкция) в деревне Нос и деревне </w:t>
      </w:r>
      <w:proofErr w:type="spellStart"/>
      <w:r w:rsidRPr="00AD589D">
        <w:rPr>
          <w:rFonts w:ascii="Times New Roman" w:hAnsi="Times New Roman"/>
          <w:sz w:val="24"/>
          <w:szCs w:val="24"/>
        </w:rPr>
        <w:t>Михалёво</w:t>
      </w:r>
      <w:proofErr w:type="spellEnd"/>
      <w:r w:rsidRPr="00AD589D">
        <w:rPr>
          <w:rFonts w:ascii="Times New Roman" w:hAnsi="Times New Roman"/>
          <w:sz w:val="24"/>
          <w:szCs w:val="24"/>
        </w:rPr>
        <w:t>.</w:t>
      </w:r>
    </w:p>
    <w:p w:rsidR="00DC3007" w:rsidRPr="00AD589D" w:rsidRDefault="00DC3007" w:rsidP="002210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Организация пригородного автобусного сообщения с Санкт-Петербургом.</w:t>
      </w:r>
    </w:p>
    <w:p w:rsidR="0022100E" w:rsidRPr="00AD589D" w:rsidRDefault="0022100E" w:rsidP="002210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007" w:rsidRPr="00AD589D" w:rsidRDefault="00DC3007" w:rsidP="00DC3007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AD589D">
        <w:rPr>
          <w:rFonts w:ascii="Times New Roman" w:hAnsi="Times New Roman"/>
          <w:iCs/>
          <w:sz w:val="24"/>
          <w:szCs w:val="24"/>
          <w:u w:val="single"/>
        </w:rPr>
        <w:t>Мероприятия на расчетный срок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автобусной станции в городском поселке Ефимовский.</w:t>
      </w:r>
    </w:p>
    <w:p w:rsidR="00DC3007" w:rsidRPr="00AD589D" w:rsidRDefault="00DC3007" w:rsidP="00DC3007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>Строительство и реконструкция улично-дорожной сети в городском поселке Ефимовский и других населенных пунктах (совершенствование покрытия проезжей части, строительство тротуаров, озеленение) – 4 км.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Строительство мостов в городском поселке Ефимовский через реку </w:t>
      </w:r>
      <w:proofErr w:type="spellStart"/>
      <w:r w:rsidRPr="00AD589D">
        <w:rPr>
          <w:rFonts w:ascii="Times New Roman" w:hAnsi="Times New Roman"/>
          <w:sz w:val="24"/>
          <w:szCs w:val="24"/>
        </w:rPr>
        <w:t>Валченка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и в селе Сомино через реку </w:t>
      </w:r>
      <w:proofErr w:type="spellStart"/>
      <w:r w:rsidRPr="00AD589D">
        <w:rPr>
          <w:rFonts w:ascii="Times New Roman" w:hAnsi="Times New Roman"/>
          <w:sz w:val="24"/>
          <w:szCs w:val="24"/>
        </w:rPr>
        <w:t>Соминка</w:t>
      </w:r>
      <w:proofErr w:type="spellEnd"/>
      <w:r w:rsidRPr="00AD589D">
        <w:rPr>
          <w:rFonts w:ascii="Times New Roman" w:hAnsi="Times New Roman"/>
          <w:sz w:val="24"/>
          <w:szCs w:val="24"/>
        </w:rPr>
        <w:t>.</w:t>
      </w:r>
    </w:p>
    <w:p w:rsidR="00DC3007" w:rsidRPr="00AD589D" w:rsidRDefault="00DC3007" w:rsidP="00DC3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9D">
        <w:rPr>
          <w:rFonts w:ascii="Times New Roman" w:hAnsi="Times New Roman"/>
          <w:sz w:val="24"/>
          <w:szCs w:val="24"/>
        </w:rPr>
        <w:t xml:space="preserve">Организация велосипедного маршрута Сомино – </w:t>
      </w:r>
      <w:proofErr w:type="spellStart"/>
      <w:r w:rsidRPr="00AD589D">
        <w:rPr>
          <w:rFonts w:ascii="Times New Roman" w:hAnsi="Times New Roman"/>
          <w:sz w:val="24"/>
          <w:szCs w:val="24"/>
        </w:rPr>
        <w:t>Кожаково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D589D">
        <w:rPr>
          <w:rFonts w:ascii="Times New Roman" w:hAnsi="Times New Roman"/>
          <w:sz w:val="24"/>
          <w:szCs w:val="24"/>
        </w:rPr>
        <w:t>Лопастино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D589D">
        <w:rPr>
          <w:rFonts w:ascii="Times New Roman" w:hAnsi="Times New Roman"/>
          <w:sz w:val="24"/>
          <w:szCs w:val="24"/>
        </w:rPr>
        <w:t>Подбережье</w:t>
      </w:r>
      <w:proofErr w:type="spellEnd"/>
      <w:r w:rsidRPr="00AD589D">
        <w:rPr>
          <w:rFonts w:ascii="Times New Roman" w:hAnsi="Times New Roman"/>
          <w:sz w:val="24"/>
          <w:szCs w:val="24"/>
        </w:rPr>
        <w:t xml:space="preserve"> – Ефимовский – Сухая Нива – 33,3 км.</w:t>
      </w:r>
    </w:p>
    <w:p w:rsidR="001D7045" w:rsidRPr="00AD589D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Pr="00AD589D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Pr="00AD589D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045" w:rsidRDefault="001D7045" w:rsidP="005C6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1D7045" w:rsidSect="005657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FD" w:rsidRDefault="00D232FD" w:rsidP="00932C07">
      <w:pPr>
        <w:spacing w:after="0" w:line="240" w:lineRule="auto"/>
      </w:pPr>
      <w:r>
        <w:separator/>
      </w:r>
    </w:p>
  </w:endnote>
  <w:endnote w:type="continuationSeparator" w:id="0">
    <w:p w:rsidR="00D232FD" w:rsidRDefault="00D232FD" w:rsidP="0093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FD" w:rsidRDefault="00D232FD" w:rsidP="00932C07">
      <w:pPr>
        <w:spacing w:after="0" w:line="240" w:lineRule="auto"/>
      </w:pPr>
      <w:r>
        <w:separator/>
      </w:r>
    </w:p>
  </w:footnote>
  <w:footnote w:type="continuationSeparator" w:id="0">
    <w:p w:rsidR="00D232FD" w:rsidRDefault="00D232FD" w:rsidP="0093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2695"/>
    <w:multiLevelType w:val="hybridMultilevel"/>
    <w:tmpl w:val="E7DA13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5606E"/>
    <w:multiLevelType w:val="hybridMultilevel"/>
    <w:tmpl w:val="478AC7D0"/>
    <w:lvl w:ilvl="0" w:tplc="AFDE55F2">
      <w:start w:val="1"/>
      <w:numFmt w:val="bullet"/>
      <w:lvlText w:val="o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sz w:val="22"/>
        <w:szCs w:val="22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0CD67CA"/>
    <w:multiLevelType w:val="hybridMultilevel"/>
    <w:tmpl w:val="09F44F82"/>
    <w:lvl w:ilvl="0" w:tplc="86E4468E">
      <w:start w:val="1"/>
      <w:numFmt w:val="bullet"/>
      <w:lvlText w:val="o"/>
      <w:lvlJc w:val="left"/>
      <w:pPr>
        <w:tabs>
          <w:tab w:val="num" w:pos="567"/>
        </w:tabs>
        <w:ind w:left="567" w:hanging="11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51275"/>
    <w:multiLevelType w:val="hybridMultilevel"/>
    <w:tmpl w:val="90C2DA7A"/>
    <w:lvl w:ilvl="0" w:tplc="8EAA9A0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4033B"/>
    <w:multiLevelType w:val="hybridMultilevel"/>
    <w:tmpl w:val="6F54709C"/>
    <w:lvl w:ilvl="0" w:tplc="1004D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1A1E83"/>
    <w:multiLevelType w:val="hybridMultilevel"/>
    <w:tmpl w:val="94C279C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DFC"/>
    <w:rsid w:val="001A2A66"/>
    <w:rsid w:val="001A3E5A"/>
    <w:rsid w:val="001A4819"/>
    <w:rsid w:val="001D7045"/>
    <w:rsid w:val="001F4876"/>
    <w:rsid w:val="0022100E"/>
    <w:rsid w:val="00240942"/>
    <w:rsid w:val="002938C1"/>
    <w:rsid w:val="0031509E"/>
    <w:rsid w:val="003C1560"/>
    <w:rsid w:val="003F3186"/>
    <w:rsid w:val="005657DE"/>
    <w:rsid w:val="005C6DFC"/>
    <w:rsid w:val="005E28F8"/>
    <w:rsid w:val="005F5CD5"/>
    <w:rsid w:val="006400B0"/>
    <w:rsid w:val="006A4504"/>
    <w:rsid w:val="00710B2B"/>
    <w:rsid w:val="00724962"/>
    <w:rsid w:val="00730024"/>
    <w:rsid w:val="00754C17"/>
    <w:rsid w:val="00774370"/>
    <w:rsid w:val="00784DDA"/>
    <w:rsid w:val="007F19DC"/>
    <w:rsid w:val="00806F91"/>
    <w:rsid w:val="0082303B"/>
    <w:rsid w:val="00863F5C"/>
    <w:rsid w:val="008766DC"/>
    <w:rsid w:val="008D0D74"/>
    <w:rsid w:val="00932C07"/>
    <w:rsid w:val="00A40194"/>
    <w:rsid w:val="00A91251"/>
    <w:rsid w:val="00AC0DE9"/>
    <w:rsid w:val="00AD589D"/>
    <w:rsid w:val="00B075C3"/>
    <w:rsid w:val="00B37175"/>
    <w:rsid w:val="00B51891"/>
    <w:rsid w:val="00C008A1"/>
    <w:rsid w:val="00C85332"/>
    <w:rsid w:val="00D131EF"/>
    <w:rsid w:val="00D232FD"/>
    <w:rsid w:val="00D360A2"/>
    <w:rsid w:val="00D679D5"/>
    <w:rsid w:val="00DA47A5"/>
    <w:rsid w:val="00DA72B0"/>
    <w:rsid w:val="00DC3007"/>
    <w:rsid w:val="00DC51E3"/>
    <w:rsid w:val="00DD69A1"/>
    <w:rsid w:val="00DE5BBA"/>
    <w:rsid w:val="00E52197"/>
    <w:rsid w:val="00E73124"/>
    <w:rsid w:val="00EE3940"/>
    <w:rsid w:val="00F13004"/>
    <w:rsid w:val="00F27FB0"/>
    <w:rsid w:val="00FC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FC"/>
    <w:rPr>
      <w:rFonts w:ascii="Calibri" w:eastAsia="Times New Roman" w:hAnsi="Calibri" w:cs="Times New Roman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 Знак,Заголовок 2 Знак Знак Знак Знак Знак Знак Знак Знак Знак Знак Знак Знак"/>
    <w:basedOn w:val="a"/>
    <w:next w:val="a"/>
    <w:link w:val="20"/>
    <w:qFormat/>
    <w:rsid w:val="005C6D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ПодЗаголовок"/>
    <w:basedOn w:val="a"/>
    <w:next w:val="a"/>
    <w:link w:val="30"/>
    <w:qFormat/>
    <w:rsid w:val="005C6DF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 Знак,Заголовок 2 Знак Знак Знак Знак Знак Знак Знак Знак Знак Знак Знак Знак Знак"/>
    <w:basedOn w:val="a0"/>
    <w:link w:val="2"/>
    <w:rsid w:val="005C6D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5C6DF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C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aliases w:val=" Знак9"/>
    <w:basedOn w:val="a"/>
    <w:link w:val="210"/>
    <w:rsid w:val="005C6D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C6DFC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aliases w:val=" Знак9 Знак"/>
    <w:link w:val="21"/>
    <w:rsid w:val="005C6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DFC"/>
    <w:pPr>
      <w:ind w:left="720"/>
      <w:contextualSpacing/>
    </w:pPr>
    <w:rPr>
      <w:rFonts w:eastAsia="Calibri"/>
    </w:rPr>
  </w:style>
  <w:style w:type="paragraph" w:styleId="23">
    <w:name w:val="Body Text Indent 2"/>
    <w:basedOn w:val="a"/>
    <w:link w:val="24"/>
    <w:uiPriority w:val="99"/>
    <w:unhideWhenUsed/>
    <w:rsid w:val="00E731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73124"/>
    <w:rPr>
      <w:rFonts w:ascii="Calibri" w:eastAsia="Times New Roman" w:hAnsi="Calibri" w:cs="Times New Roman"/>
    </w:rPr>
  </w:style>
  <w:style w:type="table" w:styleId="a4">
    <w:name w:val="Table Grid"/>
    <w:aliases w:val="OTR"/>
    <w:basedOn w:val="a1"/>
    <w:rsid w:val="00E73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7312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731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E73124"/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8"/>
    <w:rsid w:val="00932C0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7"/>
    <w:rsid w:val="00932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,Referencia nota al pie"/>
    <w:rsid w:val="00932C07"/>
    <w:rPr>
      <w:vertAlign w:val="superscript"/>
    </w:rPr>
  </w:style>
  <w:style w:type="paragraph" w:styleId="aa">
    <w:name w:val="Plain Text"/>
    <w:basedOn w:val="a"/>
    <w:link w:val="ab"/>
    <w:rsid w:val="00932C0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32C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2017-12-22T11:33:00Z</cp:lastPrinted>
  <dcterms:created xsi:type="dcterms:W3CDTF">2017-12-22T05:49:00Z</dcterms:created>
  <dcterms:modified xsi:type="dcterms:W3CDTF">2017-12-22T11:49:00Z</dcterms:modified>
</cp:coreProperties>
</file>