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4D" w:rsidRPr="00F139D4" w:rsidRDefault="0019434D" w:rsidP="0019434D">
      <w:pPr>
        <w:suppressAutoHyphens/>
        <w:jc w:val="right"/>
        <w:rPr>
          <w:rFonts w:ascii="Times New Roman" w:hAnsi="Times New Roman" w:cs="Times New Roman"/>
          <w:sz w:val="28"/>
          <w:szCs w:val="28"/>
          <w:lang w:eastAsia="ar-SA"/>
        </w:rPr>
      </w:pPr>
      <w:r w:rsidRPr="00F139D4">
        <w:rPr>
          <w:rFonts w:ascii="Times New Roman" w:hAnsi="Times New Roman" w:cs="Times New Roman"/>
          <w:sz w:val="28"/>
          <w:szCs w:val="28"/>
          <w:lang w:eastAsia="ar-SA"/>
        </w:rPr>
        <w:t>Проект</w:t>
      </w:r>
    </w:p>
    <w:p w:rsidR="0019434D" w:rsidRPr="00F139D4" w:rsidRDefault="0019434D" w:rsidP="0019434D">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19434D" w:rsidRPr="00F139D4" w:rsidRDefault="0019434D" w:rsidP="0019434D">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19434D" w:rsidRPr="00F139D4" w:rsidRDefault="0019434D" w:rsidP="0019434D">
      <w:pPr>
        <w:pStyle w:val="afd"/>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19434D" w:rsidRPr="00F139D4" w:rsidRDefault="0019434D" w:rsidP="0019434D">
      <w:pPr>
        <w:pStyle w:val="afd"/>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19434D" w:rsidRPr="00F139D4" w:rsidRDefault="0019434D" w:rsidP="0019434D">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19434D" w:rsidRPr="00F139D4" w:rsidTr="0030793F">
        <w:tc>
          <w:tcPr>
            <w:tcW w:w="2808" w:type="dxa"/>
            <w:tcBorders>
              <w:top w:val="nil"/>
              <w:left w:val="nil"/>
              <w:bottom w:val="nil"/>
              <w:right w:val="nil"/>
            </w:tcBorders>
            <w:hideMark/>
          </w:tcPr>
          <w:p w:rsidR="0019434D" w:rsidRPr="00F139D4" w:rsidRDefault="0019434D" w:rsidP="0030793F">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19434D" w:rsidRPr="00F139D4" w:rsidRDefault="0019434D" w:rsidP="0030793F">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19434D" w:rsidRPr="00F139D4" w:rsidRDefault="0019434D" w:rsidP="0030793F">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___ </w:t>
            </w:r>
          </w:p>
        </w:tc>
      </w:tr>
    </w:tbl>
    <w:p w:rsidR="0019434D" w:rsidRPr="007F2DD8" w:rsidRDefault="0019434D" w:rsidP="0019434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 в собственность бесплатно</w:t>
      </w:r>
      <w:r>
        <w:rPr>
          <w:rFonts w:ascii="Times New Roman" w:eastAsia="Times New Roman" w:hAnsi="Times New Roman" w:cs="Times New Roman"/>
          <w:b/>
          <w:bCs/>
          <w:sz w:val="28"/>
          <w:szCs w:val="28"/>
          <w:lang w:eastAsia="ru-RU"/>
        </w:rPr>
        <w:t>»</w:t>
      </w:r>
    </w:p>
    <w:p w:rsidR="0019434D" w:rsidRPr="001E74FD" w:rsidRDefault="0019434D" w:rsidP="0019434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9434D" w:rsidRPr="00F139D4" w:rsidRDefault="0019434D" w:rsidP="0019434D">
      <w:pPr>
        <w:pStyle w:val="afb"/>
        <w:ind w:firstLine="708"/>
        <w:rPr>
          <w:b/>
          <w:szCs w:val="28"/>
          <w:lang w:val="ru-RU"/>
        </w:rPr>
      </w:pPr>
    </w:p>
    <w:p w:rsidR="0019434D" w:rsidRPr="00F139D4" w:rsidRDefault="0019434D" w:rsidP="0019434D">
      <w:pPr>
        <w:pStyle w:val="ConsPlusTitle"/>
        <w:widowControl/>
        <w:tabs>
          <w:tab w:val="left" w:pos="1134"/>
        </w:tabs>
        <w:jc w:val="both"/>
        <w:rPr>
          <w:b w:val="0"/>
          <w:sz w:val="28"/>
          <w:szCs w:val="28"/>
        </w:rPr>
      </w:pPr>
      <w:r>
        <w:rPr>
          <w:b w:val="0"/>
          <w:sz w:val="28"/>
          <w:szCs w:val="28"/>
        </w:rPr>
        <w:t xml:space="preserve">            </w:t>
      </w:r>
      <w:r w:rsidRPr="00F139D4">
        <w:rPr>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eastAsia="Calibri"/>
          <w:b w:val="0"/>
          <w:sz w:val="28"/>
          <w:szCs w:val="28"/>
        </w:rPr>
        <w:t>от 05.04.2021 № 79-ФЗ «О внесении изменений в отдельные законодательные акты Российской Федерации»</w:t>
      </w:r>
      <w:r w:rsidRPr="00F139D4">
        <w:rPr>
          <w:b w:val="0"/>
          <w:sz w:val="28"/>
          <w:szCs w:val="28"/>
        </w:rPr>
        <w:t>,</w:t>
      </w:r>
      <w:r w:rsidRPr="00F139D4">
        <w:rPr>
          <w:sz w:val="28"/>
          <w:szCs w:val="28"/>
        </w:rPr>
        <w:t xml:space="preserve"> </w:t>
      </w:r>
      <w:r w:rsidRPr="00F139D4">
        <w:rPr>
          <w:b w:val="0"/>
          <w:sz w:val="28"/>
          <w:szCs w:val="28"/>
        </w:rPr>
        <w:t xml:space="preserve">постановлением администрации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от 01.08.2018 № 148</w:t>
      </w:r>
      <w:r w:rsidRPr="00F139D4">
        <w:rPr>
          <w:b w:val="0"/>
          <w:sz w:val="28"/>
        </w:rPr>
        <w:t xml:space="preserve">  </w:t>
      </w:r>
      <w:r>
        <w:rPr>
          <w:b w:val="0"/>
          <w:sz w:val="28"/>
        </w:rPr>
        <w:t>«</w:t>
      </w:r>
      <w:r w:rsidRPr="00F139D4">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F139D4">
        <w:rPr>
          <w:b w:val="0"/>
          <w:sz w:val="28"/>
          <w:szCs w:val="28"/>
        </w:rPr>
        <w:t xml:space="preserve">, Уставом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w:t>
      </w:r>
    </w:p>
    <w:p w:rsidR="0019434D" w:rsidRPr="00F139D4" w:rsidRDefault="0019434D" w:rsidP="0019434D">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19434D" w:rsidRPr="0019434D" w:rsidRDefault="0019434D" w:rsidP="0019434D">
      <w:pPr>
        <w:autoSpaceDE w:val="0"/>
        <w:autoSpaceDN w:val="0"/>
        <w:adjustRightInd w:val="0"/>
        <w:spacing w:after="0" w:line="240" w:lineRule="auto"/>
        <w:jc w:val="both"/>
        <w:rPr>
          <w:rFonts w:ascii="Times New Roman" w:hAnsi="Times New Roman" w:cs="Times New Roman"/>
          <w:bCs/>
          <w:sz w:val="28"/>
          <w:szCs w:val="28"/>
        </w:rPr>
      </w:pPr>
      <w:r w:rsidRPr="00F139D4">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w:t>
      </w:r>
      <w:r w:rsidRPr="0019434D">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19434D">
        <w:rPr>
          <w:rFonts w:ascii="Times New Roman" w:hAnsi="Times New Roman" w:cs="Times New Roman"/>
          <w:sz w:val="28"/>
          <w:szCs w:val="28"/>
        </w:rPr>
        <w:t>.</w:t>
      </w:r>
    </w:p>
    <w:p w:rsidR="0019434D" w:rsidRDefault="0019434D" w:rsidP="0019434D">
      <w:pPr>
        <w:jc w:val="both"/>
        <w:rPr>
          <w:rFonts w:ascii="Times New Roman" w:hAnsi="Times New Roman" w:cs="Times New Roman"/>
          <w:sz w:val="28"/>
          <w:szCs w:val="28"/>
        </w:rPr>
      </w:pPr>
      <w:r w:rsidRPr="00D6427F">
        <w:rPr>
          <w:rFonts w:ascii="Times New Roman" w:hAnsi="Times New Roman" w:cs="Times New Roman"/>
          <w:sz w:val="28"/>
          <w:szCs w:val="28"/>
        </w:rPr>
        <w:t xml:space="preserve">   </w:t>
      </w:r>
    </w:p>
    <w:p w:rsidR="0019434D" w:rsidRDefault="0019434D" w:rsidP="0019434D">
      <w:pPr>
        <w:jc w:val="both"/>
        <w:rPr>
          <w:rFonts w:ascii="Times New Roman" w:hAnsi="Times New Roman" w:cs="Times New Roman"/>
          <w:sz w:val="28"/>
          <w:szCs w:val="28"/>
        </w:rPr>
      </w:pPr>
      <w:r w:rsidRPr="00D6427F">
        <w:rPr>
          <w:rFonts w:ascii="Times New Roman" w:hAnsi="Times New Roman" w:cs="Times New Roman"/>
          <w:sz w:val="28"/>
          <w:szCs w:val="28"/>
        </w:rPr>
        <w:t xml:space="preserve">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9434D" w:rsidRPr="009B27BB" w:rsidRDefault="0019434D" w:rsidP="0019434D">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на следующий день после официального</w:t>
      </w:r>
      <w:r w:rsidRPr="009B27BB">
        <w:rPr>
          <w:rFonts w:ascii="Times New Roman" w:hAnsi="Times New Roman" w:cs="Times New Roman"/>
          <w:sz w:val="28"/>
          <w:szCs w:val="28"/>
        </w:rPr>
        <w:t xml:space="preserve"> опубликования.</w:t>
      </w:r>
    </w:p>
    <w:p w:rsidR="0019434D" w:rsidRDefault="0019434D" w:rsidP="0019434D">
      <w:pPr>
        <w:pStyle w:val="23"/>
        <w:spacing w:after="0" w:line="240" w:lineRule="auto"/>
        <w:ind w:left="0"/>
        <w:rPr>
          <w:rFonts w:ascii="Times New Roman" w:hAnsi="Times New Roman" w:cs="Times New Roman"/>
          <w:sz w:val="28"/>
          <w:szCs w:val="28"/>
          <w:u w:val="single"/>
        </w:rPr>
      </w:pPr>
    </w:p>
    <w:p w:rsidR="0019434D" w:rsidRDefault="0019434D" w:rsidP="0019434D">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19434D" w:rsidRPr="00F139D4" w:rsidRDefault="0019434D" w:rsidP="0019434D">
      <w:pPr>
        <w:widowControl w:val="0"/>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19434D" w:rsidRPr="00F139D4" w:rsidRDefault="0019434D" w:rsidP="0019434D">
      <w:pPr>
        <w:widowControl w:val="0"/>
        <w:autoSpaceDE w:val="0"/>
        <w:autoSpaceDN w:val="0"/>
        <w:adjustRightInd w:val="0"/>
        <w:jc w:val="right"/>
        <w:outlineLvl w:val="0"/>
        <w:rPr>
          <w:rFonts w:ascii="Times New Roman" w:hAnsi="Times New Roman" w:cs="Times New Roman"/>
          <w:sz w:val="28"/>
          <w:szCs w:val="28"/>
        </w:rPr>
      </w:pPr>
    </w:p>
    <w:p w:rsidR="0019434D" w:rsidRPr="00F139D4" w:rsidRDefault="0019434D" w:rsidP="0019434D">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lastRenderedPageBreak/>
        <w:t xml:space="preserve">Утвержден </w:t>
      </w:r>
    </w:p>
    <w:p w:rsidR="0019434D" w:rsidRPr="00F139D4" w:rsidRDefault="0019434D" w:rsidP="0019434D">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 xml:space="preserve"> </w:t>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постановлением администрации</w:t>
      </w:r>
    </w:p>
    <w:p w:rsidR="0019434D" w:rsidRPr="00F139D4" w:rsidRDefault="0019434D" w:rsidP="0019434D">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Ефимовского городского поселения</w:t>
      </w:r>
    </w:p>
    <w:p w:rsidR="0019434D" w:rsidRPr="00F139D4" w:rsidRDefault="0019434D" w:rsidP="0019434D">
      <w:pPr>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от  00.00.2022       № 00</w:t>
      </w:r>
    </w:p>
    <w:p w:rsidR="0019434D" w:rsidRDefault="0019434D" w:rsidP="0019434D">
      <w:pPr>
        <w:autoSpaceDE w:val="0"/>
        <w:autoSpaceDN w:val="0"/>
        <w:adjustRightInd w:val="0"/>
        <w:jc w:val="center"/>
        <w:outlineLvl w:val="1"/>
        <w:rPr>
          <w:sz w:val="28"/>
          <w:szCs w:val="28"/>
        </w:rPr>
      </w:pPr>
    </w:p>
    <w:p w:rsidR="008F1591" w:rsidRPr="007F2DD8" w:rsidRDefault="0019434D" w:rsidP="0019434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00EB51C4" w:rsidRPr="007F2DD8">
        <w:rPr>
          <w:rFonts w:ascii="Times New Roman" w:eastAsia="Times New Roman" w:hAnsi="Times New Roman" w:cs="Times New Roman"/>
          <w:b/>
          <w:bCs/>
          <w:sz w:val="28"/>
          <w:szCs w:val="28"/>
          <w:lang w:eastAsia="ru-RU"/>
        </w:rPr>
        <w:t xml:space="preserve">по предоставлению муниципальной услуги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19434D">
        <w:rPr>
          <w:rFonts w:ascii="Times New Roman" w:hAnsi="Times New Roman" w:cs="Times New Roman"/>
          <w:sz w:val="28"/>
          <w:szCs w:val="28"/>
        </w:rPr>
        <w:t xml:space="preserve">: </w:t>
      </w:r>
      <w:r w:rsidR="0019434D" w:rsidRPr="00D934D1">
        <w:rPr>
          <w:rFonts w:ascii="Times New Roman" w:hAnsi="Times New Roman" w:cs="Times New Roman"/>
          <w:sz w:val="28"/>
          <w:szCs w:val="28"/>
          <w:u w:val="single"/>
          <w:lang w:val="en-US"/>
        </w:rPr>
        <w:t>www</w:t>
      </w:r>
      <w:r w:rsidR="0019434D" w:rsidRPr="00D934D1">
        <w:rPr>
          <w:rFonts w:ascii="Times New Roman" w:hAnsi="Times New Roman" w:cs="Times New Roman"/>
          <w:sz w:val="28"/>
          <w:szCs w:val="28"/>
          <w:u w:val="single"/>
        </w:rPr>
        <w:t>.efimadmin.ru</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E6F87" w:rsidRDefault="00DE6F87"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 в муниципальной собственности</w:t>
      </w:r>
      <w:r w:rsidR="0019434D">
        <w:rPr>
          <w:rFonts w:ascii="Times New Roman" w:hAnsi="Times New Roman" w:cs="Times New Roman"/>
          <w:sz w:val="28"/>
          <w:szCs w:val="28"/>
        </w:rPr>
        <w:t xml:space="preserve">, </w:t>
      </w:r>
      <w:r w:rsidRPr="007F2DD8">
        <w:rPr>
          <w:rFonts w:ascii="Times New Roman" w:hAnsi="Times New Roman" w:cs="Times New Roman"/>
          <w:sz w:val="28"/>
          <w:szCs w:val="28"/>
        </w:rPr>
        <w:t xml:space="preserve">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19434D">
        <w:rPr>
          <w:rFonts w:ascii="Times New Roman" w:hAnsi="Times New Roman" w:cs="Times New Roman"/>
          <w:sz w:val="28"/>
          <w:szCs w:val="28"/>
        </w:rPr>
        <w:t>«</w:t>
      </w:r>
      <w:proofErr w:type="spellStart"/>
      <w:r w:rsidR="0019434D" w:rsidRPr="007C5C2C">
        <w:rPr>
          <w:rFonts w:ascii="Times New Roman" w:hAnsi="Times New Roman" w:cs="Times New Roman"/>
          <w:sz w:val="28"/>
          <w:szCs w:val="28"/>
        </w:rPr>
        <w:t>Ефимовское</w:t>
      </w:r>
      <w:proofErr w:type="spellEnd"/>
      <w:r w:rsidR="0019434D" w:rsidRPr="007C5C2C">
        <w:rPr>
          <w:rFonts w:ascii="Times New Roman" w:hAnsi="Times New Roman" w:cs="Times New Roman"/>
          <w:sz w:val="28"/>
          <w:szCs w:val="28"/>
        </w:rPr>
        <w:t xml:space="preserve"> город</w:t>
      </w:r>
      <w:r w:rsidR="0019434D">
        <w:rPr>
          <w:rFonts w:ascii="Times New Roman" w:hAnsi="Times New Roman" w:cs="Times New Roman"/>
          <w:sz w:val="28"/>
          <w:szCs w:val="28"/>
        </w:rPr>
        <w:t>с</w:t>
      </w:r>
      <w:r w:rsidR="0019434D" w:rsidRPr="007C5C2C">
        <w:rPr>
          <w:rFonts w:ascii="Times New Roman" w:hAnsi="Times New Roman" w:cs="Times New Roman"/>
          <w:sz w:val="28"/>
          <w:szCs w:val="28"/>
        </w:rPr>
        <w:t>кое поселение</w:t>
      </w:r>
      <w:r w:rsidR="0019434D">
        <w:rPr>
          <w:rFonts w:ascii="Times New Roman" w:hAnsi="Times New Roman" w:cs="Times New Roman"/>
          <w:sz w:val="28"/>
          <w:szCs w:val="28"/>
        </w:rPr>
        <w:t>»</w:t>
      </w:r>
      <w:r w:rsidR="0019434D" w:rsidRPr="007C5C2C">
        <w:rPr>
          <w:rFonts w:ascii="Times New Roman" w:hAnsi="Times New Roman" w:cs="Times New Roman"/>
          <w:sz w:val="28"/>
          <w:szCs w:val="28"/>
        </w:rPr>
        <w:t xml:space="preserve"> </w:t>
      </w:r>
      <w:proofErr w:type="spellStart"/>
      <w:r w:rsidR="0019434D" w:rsidRPr="007C5C2C">
        <w:rPr>
          <w:rFonts w:ascii="Times New Roman" w:hAnsi="Times New Roman" w:cs="Times New Roman"/>
          <w:sz w:val="28"/>
          <w:szCs w:val="28"/>
        </w:rPr>
        <w:t>Бокситогорского</w:t>
      </w:r>
      <w:proofErr w:type="spellEnd"/>
      <w:r w:rsidR="0019434D" w:rsidRPr="007C5C2C">
        <w:rPr>
          <w:rFonts w:ascii="Times New Roman" w:hAnsi="Times New Roman" w:cs="Times New Roman"/>
          <w:sz w:val="28"/>
          <w:szCs w:val="28"/>
        </w:rPr>
        <w:t xml:space="preserve">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F2DD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w:t>
      </w:r>
      <w:r w:rsidR="00CA0369">
        <w:rPr>
          <w:rFonts w:ascii="Times New Roman" w:eastAsia="Times New Roman" w:hAnsi="Times New Roman" w:cs="Times New Roman"/>
          <w:sz w:val="28"/>
          <w:szCs w:val="28"/>
        </w:rPr>
        <w:t>2</w:t>
      </w:r>
      <w:r w:rsidRPr="007F2DD8">
        <w:rPr>
          <w:rFonts w:ascii="Times New Roman" w:eastAsia="Times New Roman" w:hAnsi="Times New Roman" w:cs="Times New Roman"/>
          <w:sz w:val="28"/>
          <w:szCs w:val="28"/>
        </w:rPr>
        <w:t xml:space="preserve">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w:t>
      </w:r>
      <w:r w:rsidR="00CA0369">
        <w:rPr>
          <w:rFonts w:ascii="Times New Roman" w:eastAsia="Times New Roman" w:hAnsi="Times New Roman" w:cs="Times New Roman"/>
          <w:sz w:val="28"/>
          <w:szCs w:val="28"/>
        </w:rPr>
        <w:t>4</w:t>
      </w:r>
      <w:r w:rsidR="00D04294" w:rsidRPr="007F2DD8">
        <w:rPr>
          <w:rFonts w:ascii="Times New Roman" w:eastAsia="Times New Roman" w:hAnsi="Times New Roman" w:cs="Times New Roman"/>
          <w:sz w:val="28"/>
          <w:szCs w:val="28"/>
        </w:rPr>
        <w:t xml:space="preserve">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185B8B" w:rsidRPr="007F2DD8">
        <w:rPr>
          <w:rFonts w:ascii="Times New Roman" w:hAnsi="Times New Roman" w:cs="Times New Roman"/>
          <w:sz w:val="28"/>
          <w:szCs w:val="28"/>
        </w:rPr>
        <w:t>30</w:t>
      </w:r>
      <w:r w:rsidRPr="007F2DD8">
        <w:rPr>
          <w:rFonts w:ascii="Times New Roman" w:hAnsi="Times New Roman" w:cs="Times New Roman"/>
          <w:sz w:val="28"/>
          <w:szCs w:val="28"/>
        </w:rPr>
        <w:t xml:space="preserve"> </w:t>
      </w:r>
      <w:r w:rsidR="00185B8B" w:rsidRPr="007F2DD8">
        <w:rPr>
          <w:rFonts w:ascii="Times New Roman" w:hAnsi="Times New Roman" w:cs="Times New Roman"/>
          <w:sz w:val="28"/>
          <w:szCs w:val="28"/>
        </w:rPr>
        <w:t xml:space="preserve">календарных </w:t>
      </w:r>
      <w:r w:rsidRPr="007F2DD8">
        <w:rPr>
          <w:rFonts w:ascii="Times New Roman" w:hAnsi="Times New Roman" w:cs="Times New Roman"/>
          <w:sz w:val="28"/>
          <w:szCs w:val="28"/>
        </w:rPr>
        <w:t>дн</w:t>
      </w:r>
      <w:r w:rsidR="00185B8B" w:rsidRPr="007F2DD8">
        <w:rPr>
          <w:rFonts w:ascii="Times New Roman" w:hAnsi="Times New Roman" w:cs="Times New Roman"/>
          <w:sz w:val="28"/>
          <w:szCs w:val="28"/>
        </w:rPr>
        <w:t>ей</w:t>
      </w:r>
      <w:r w:rsidRPr="007F2DD8">
        <w:rPr>
          <w:rFonts w:ascii="Times New Roman" w:hAnsi="Times New Roman" w:cs="Times New Roman"/>
          <w:sz w:val="28"/>
          <w:szCs w:val="28"/>
        </w:rPr>
        <w:t xml:space="preserve"> </w:t>
      </w:r>
      <w:r w:rsidR="00B33D38" w:rsidRPr="007F2DD8">
        <w:rPr>
          <w:rFonts w:ascii="Times New Roman" w:hAnsi="Times New Roman" w:cs="Times New Roman"/>
          <w:sz w:val="28"/>
          <w:szCs w:val="28"/>
        </w:rPr>
        <w:t xml:space="preserve">(в период до 01.01.2023 – не более 14 календарных дней) </w:t>
      </w:r>
      <w:r w:rsidRPr="007F2DD8">
        <w:rPr>
          <w:rFonts w:ascii="Times New Roman" w:hAnsi="Times New Roman" w:cs="Times New Roman"/>
          <w:sz w:val="28"/>
          <w:szCs w:val="28"/>
        </w:rPr>
        <w:t>со дня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proofErr w:type="spellStart"/>
      <w:r w:rsidRPr="007F2DD8">
        <w:rPr>
          <w:rFonts w:ascii="Times New Roman" w:eastAsia="Calibri" w:hAnsi="Times New Roman" w:cs="Times New Roman"/>
          <w:sz w:val="28"/>
          <w:szCs w:val="28"/>
          <w:lang w:eastAsia="ru-RU"/>
        </w:rPr>
        <w:t>Росреестра</w:t>
      </w:r>
      <w:proofErr w:type="spellEnd"/>
      <w:r w:rsidRPr="007F2DD8">
        <w:rPr>
          <w:rFonts w:ascii="Times New Roman" w:eastAsia="Calibri" w:hAnsi="Times New Roman" w:cs="Times New Roman"/>
          <w:sz w:val="28"/>
          <w:szCs w:val="28"/>
          <w:lang w:eastAsia="ru-RU"/>
        </w:rPr>
        <w:t xml:space="preserve"> 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w:t>
      </w:r>
      <w:r w:rsidR="00496845" w:rsidRPr="007F2DD8">
        <w:rPr>
          <w:rFonts w:ascii="Times New Roman" w:eastAsiaTheme="minorEastAsia"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5</w:t>
      </w:r>
      <w:r w:rsidR="00A64B28" w:rsidRPr="00975014">
        <w:rPr>
          <w:rFonts w:ascii="Times New Roman" w:eastAsiaTheme="minorEastAsia" w:hAnsi="Times New Roman" w:cs="Times New Roman"/>
          <w:sz w:val="28"/>
          <w:szCs w:val="28"/>
          <w:lang w:eastAsia="ru-RU"/>
        </w:rPr>
        <w:t>)</w:t>
      </w:r>
      <w:r w:rsidR="004D120B" w:rsidRPr="00975014">
        <w:rPr>
          <w:rFonts w:ascii="Times New Roman" w:eastAsiaTheme="minorEastAsia" w:hAnsi="Times New Roman" w:cs="Times New Roman"/>
          <w:sz w:val="28"/>
          <w:szCs w:val="28"/>
          <w:lang w:eastAsia="ru-RU"/>
        </w:rPr>
        <w:t xml:space="preserve"> </w:t>
      </w:r>
      <w:r w:rsidR="00354EB5" w:rsidRPr="00975014">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13F14" w:rsidRPr="007F2DD8" w:rsidRDefault="00513F14" w:rsidP="00513F14">
      <w:pPr>
        <w:pStyle w:val="10"/>
        <w:numPr>
          <w:ilvl w:val="0"/>
          <w:numId w:val="28"/>
        </w:numPr>
        <w:tabs>
          <w:tab w:val="left" w:pos="1118"/>
        </w:tabs>
        <w:ind w:left="0" w:firstLine="709"/>
        <w:jc w:val="both"/>
      </w:pPr>
      <w:r w:rsidRPr="007F2DD8">
        <w:t>договор о развитии застроенной территории, если обращается лицо, с которым заключен договор о развитии застроенной территории;</w:t>
      </w:r>
    </w:p>
    <w:p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7F2DD8" w:rsidRDefault="00513F14" w:rsidP="00513F14">
      <w:pPr>
        <w:pStyle w:val="10"/>
        <w:numPr>
          <w:ilvl w:val="0"/>
          <w:numId w:val="28"/>
        </w:numPr>
        <w:tabs>
          <w:tab w:val="left" w:pos="1249"/>
        </w:tabs>
        <w:ind w:left="0" w:firstLine="760"/>
        <w:jc w:val="both"/>
      </w:pPr>
      <w:r w:rsidRPr="007F2DD8">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w:t>
      </w:r>
      <w:r w:rsidRPr="007F2DD8">
        <w:lastRenderedPageBreak/>
        <w:t>муниципальном образовании по специальности, которая установлена законом Ленинградской области;</w:t>
      </w:r>
    </w:p>
    <w:p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w:t>
      </w:r>
      <w:proofErr w:type="spellStart"/>
      <w:r w:rsidRPr="007F2DD8">
        <w:t>пп</w:t>
      </w:r>
      <w:proofErr w:type="spellEnd"/>
      <w:r w:rsidRPr="007F2DD8">
        <w:t xml:space="preserve">.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планировки территории, если обращается лицо, с которым заключен договор о развитии застроенной территории;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2.7.1. При предоставлении муниципальной услуги запрещается требовать от </w:t>
      </w:r>
      <w:r w:rsidRPr="007F2DD8">
        <w:rPr>
          <w:rFonts w:ascii="Times New Roman" w:eastAsia="Times New Roman" w:hAnsi="Times New Roman" w:cs="Times New Roman"/>
          <w:sz w:val="28"/>
          <w:szCs w:val="28"/>
          <w:lang w:eastAsia="ru-RU"/>
        </w:rPr>
        <w:lastRenderedPageBreak/>
        <w:t>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2) при условии наличия запроса заявителя о предоставлении </w:t>
      </w:r>
      <w:r w:rsidRPr="007F2DD8">
        <w:rPr>
          <w:rFonts w:ascii="Times New Roman" w:eastAsia="Times New Roman" w:hAnsi="Times New Roman" w:cs="Times New Roman"/>
          <w:sz w:val="28"/>
          <w:szCs w:val="28"/>
          <w:lang w:eastAsia="ru-RU"/>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975014"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 xml:space="preserve">1)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C5994"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5B40" w:rsidRPr="00975014"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hAnsi="Times New Roman" w:cs="Times New Roman"/>
          <w:sz w:val="28"/>
          <w:szCs w:val="28"/>
        </w:rPr>
        <w:t xml:space="preserve">2) </w:t>
      </w:r>
      <w:r>
        <w:rPr>
          <w:rFonts w:ascii="Times New Roman" w:hAnsi="Times New Roman" w:cs="Times New Roman"/>
          <w:sz w:val="28"/>
          <w:szCs w:val="28"/>
        </w:rPr>
        <w:t>Заявление подано лицом, не уполномоченным на осуществление таких действий</w:t>
      </w:r>
      <w:r w:rsidRPr="00975014">
        <w:rPr>
          <w:rFonts w:ascii="Times New Roman" w:hAnsi="Times New Roman" w:cs="Times New Roman"/>
          <w:sz w:val="28"/>
          <w:szCs w:val="28"/>
        </w:rPr>
        <w:t>:</w:t>
      </w:r>
    </w:p>
    <w:p w:rsidR="007A5B40" w:rsidRPr="007F2DD8" w:rsidRDefault="007A5B40" w:rsidP="007A5B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975014" w:rsidRPr="00975014" w:rsidRDefault="00975014" w:rsidP="00975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5B40" w:rsidRPr="007A5B40"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5B40">
        <w:rPr>
          <w:rFonts w:ascii="Times New Roman" w:eastAsiaTheme="minorEastAsia" w:hAnsi="Times New Roman" w:cs="Times New Roman"/>
          <w:sz w:val="28"/>
          <w:szCs w:val="28"/>
          <w:lang w:eastAsia="ru-RU"/>
        </w:rPr>
        <w:t>4) Заявление на получение услуги оформлено не в соответствии с административным регламентом;</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 заявлением о предоставлении земельного участка обратилось лицо, </w:t>
      </w:r>
      <w:r w:rsidRPr="007F2DD8">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w:t>
      </w:r>
      <w:r w:rsidRPr="007F2DD8">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 xml:space="preserve">подпунктом 4 пункта 4 </w:t>
        </w:r>
        <w:r w:rsidRPr="007F2DD8">
          <w:rPr>
            <w:rFonts w:ascii="Times New Roman" w:eastAsia="Calibri" w:hAnsi="Times New Roman" w:cs="Times New Roman"/>
            <w:sz w:val="28"/>
            <w:szCs w:val="28"/>
            <w:lang w:eastAsia="ru-RU"/>
          </w:rPr>
          <w:lastRenderedPageBreak/>
          <w:t>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7F2DD8">
        <w:rPr>
          <w:rFonts w:ascii="Times New Roman" w:eastAsiaTheme="minorEastAsia" w:hAnsi="Times New Roman" w:cs="Times New Roman"/>
          <w:sz w:val="28"/>
          <w:szCs w:val="28"/>
          <w:lang w:eastAsia="ru-RU"/>
        </w:rPr>
        <w:lastRenderedPageBreak/>
        <w:t xml:space="preserve">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7F2DD8">
        <w:rPr>
          <w:rFonts w:ascii="Times New Roman" w:eastAsia="Times New Roman" w:hAnsi="Times New Roman" w:cs="Times New Roman"/>
          <w:sz w:val="28"/>
          <w:szCs w:val="28"/>
          <w:lang w:eastAsia="ru-RU"/>
        </w:rPr>
        <w:lastRenderedPageBreak/>
        <w:t>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7F2DD8">
        <w:rPr>
          <w:rFonts w:ascii="Times New Roman" w:eastAsia="Times New Roman" w:hAnsi="Times New Roman" w:cs="Times New Roman"/>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r w:rsidR="007C5994">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26 дней</w:t>
      </w:r>
      <w:r w:rsidR="00E96BFB" w:rsidRPr="007F2DD8">
        <w:rPr>
          <w:rFonts w:ascii="Times New Roman" w:hAnsi="Times New Roman" w:cs="Times New Roman"/>
          <w:sz w:val="28"/>
          <w:szCs w:val="28"/>
        </w:rPr>
        <w:t xml:space="preserve"> (в период до 01.01.2023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w:t>
      </w:r>
      <w:r w:rsidR="00317678" w:rsidRPr="007F2DD8">
        <w:rPr>
          <w:rFonts w:ascii="Times New Roman" w:eastAsiaTheme="minorEastAsia" w:hAnsi="Times New Roman" w:cs="Times New Roman"/>
          <w:sz w:val="28"/>
          <w:szCs w:val="28"/>
          <w:lang w:eastAsia="ru-RU"/>
        </w:rPr>
        <w:lastRenderedPageBreak/>
        <w:t>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w:t>
      </w:r>
      <w:r w:rsidR="00CA0369">
        <w:rPr>
          <w:rFonts w:ascii="Times New Roman" w:eastAsia="Times New Roman" w:hAnsi="Times New Roman" w:cs="Times New Roman"/>
          <w:sz w:val="28"/>
          <w:szCs w:val="28"/>
          <w:lang w:eastAsia="ru-RU"/>
        </w:rPr>
        <w:t>3</w:t>
      </w:r>
      <w:r w:rsidR="00D04294"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26 дней</w:t>
      </w:r>
      <w:r w:rsidR="00E96BFB" w:rsidRPr="007F2DD8">
        <w:rPr>
          <w:rFonts w:ascii="Times New Roman" w:eastAsia="Times New Roman" w:hAnsi="Times New Roman" w:cs="Times New Roman"/>
          <w:sz w:val="28"/>
          <w:szCs w:val="28"/>
          <w:lang w:eastAsia="ru-RU"/>
        </w:rPr>
        <w:t xml:space="preserve"> (в период до 01.01.2023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7C5994">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CA0369">
        <w:rPr>
          <w:rFonts w:ascii="Times New Roman" w:eastAsia="Times New Roman" w:hAnsi="Times New Roman" w:cs="Times New Roman"/>
          <w:sz w:val="28"/>
          <w:szCs w:val="28"/>
          <w:lang w:eastAsia="ru-RU"/>
        </w:rPr>
        <w:t>2</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w:t>
      </w:r>
      <w:r w:rsidR="00CA0369">
        <w:rPr>
          <w:rFonts w:ascii="Times New Roman" w:eastAsia="Times New Roman" w:hAnsi="Times New Roman" w:cs="Times New Roman"/>
          <w:sz w:val="28"/>
          <w:szCs w:val="28"/>
          <w:lang w:eastAsia="ru-RU"/>
        </w:rPr>
        <w:t>4</w:t>
      </w:r>
      <w:r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lastRenderedPageBreak/>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7F2DD8">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00432E91" w:rsidRPr="00432E91">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w:t>
      </w:r>
      <w:r w:rsidRPr="007F2DD8">
        <w:rPr>
          <w:rFonts w:ascii="Times New Roman" w:eastAsia="Times New Roman" w:hAnsi="Times New Roman" w:cs="Times New Roman"/>
          <w:sz w:val="28"/>
          <w:szCs w:val="28"/>
          <w:lang w:eastAsia="ru-RU"/>
        </w:rPr>
        <w:lastRenderedPageBreak/>
        <w:t>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w:t>
      </w:r>
      <w:r w:rsidRPr="007F2DD8">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w:t>
      </w:r>
      <w:r w:rsidRPr="007F2DD8">
        <w:rPr>
          <w:rFonts w:ascii="Times New Roman" w:hAnsi="Times New Roman" w:cs="Times New Roman"/>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7F2DD8">
        <w:rPr>
          <w:rFonts w:ascii="Times New Roman" w:hAnsi="Times New Roman" w:cs="Times New Roman"/>
          <w:sz w:val="28"/>
          <w:szCs w:val="28"/>
        </w:rPr>
        <w:lastRenderedPageBreak/>
        <w:t>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7F2DD8">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w:t>
      </w:r>
      <w:r w:rsidRPr="007F2DD8">
        <w:rPr>
          <w:rFonts w:ascii="Times New Roman" w:eastAsia="Calibri" w:hAnsi="Times New Roman" w:cs="Times New Roman"/>
          <w:sz w:val="28"/>
          <w:szCs w:val="28"/>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w:t>
      </w:r>
      <w:r w:rsidRPr="007F2DD8">
        <w:rPr>
          <w:rFonts w:ascii="Times New Roman" w:eastAsia="Times New Roman" w:hAnsi="Times New Roman" w:cs="Times New Roman"/>
          <w:sz w:val="28"/>
          <w:szCs w:val="28"/>
          <w:lang w:eastAsia="ru-RU"/>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6.3. При установлении работником МФЦ следующих фактов:</w:t>
      </w:r>
    </w:p>
    <w:p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 xml:space="preserve">выдает </w:t>
      </w:r>
      <w:hyperlink r:id="rId20" w:history="1">
        <w:r w:rsidRPr="007C5994">
          <w:rPr>
            <w:rFonts w:ascii="Times New Roman" w:eastAsia="Times New Roman" w:hAnsi="Times New Roman" w:cs="Times New Roman"/>
            <w:sz w:val="28"/>
            <w:szCs w:val="28"/>
            <w:lang w:eastAsia="ru-RU"/>
          </w:rPr>
          <w:t>решение</w:t>
        </w:r>
      </w:hyperlink>
      <w:r w:rsidRPr="007C599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w:t>
      </w:r>
      <w:r w:rsidRPr="007C5994">
        <w:rPr>
          <w:rFonts w:ascii="Times New Roman" w:eastAsia="Times New Roman" w:hAnsi="Times New Roman" w:cs="Times New Roman"/>
          <w:sz w:val="28"/>
          <w:szCs w:val="28"/>
          <w:lang w:eastAsia="ru-RU"/>
        </w:rPr>
        <w:lastRenderedPageBreak/>
        <w:t xml:space="preserve">приложением </w:t>
      </w:r>
      <w:r w:rsidR="004D1E6B" w:rsidRPr="007C5994">
        <w:rPr>
          <w:rFonts w:ascii="Times New Roman" w:eastAsia="Times New Roman" w:hAnsi="Times New Roman" w:cs="Times New Roman"/>
          <w:sz w:val="28"/>
          <w:szCs w:val="28"/>
          <w:lang w:eastAsia="ru-RU"/>
        </w:rPr>
        <w:t>3</w:t>
      </w:r>
      <w:r w:rsidRPr="007C5994">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CA0369">
        <w:rPr>
          <w:rFonts w:ascii="Times New Roman" w:hAnsi="Times New Roman" w:cs="Times New Roman"/>
          <w:sz w:val="24"/>
          <w:szCs w:val="24"/>
        </w:rPr>
        <w:t>2</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337D5D" w:rsidRPr="007F2DD8" w:rsidRDefault="00337D5D"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6756A7" w:rsidRPr="007F2DD8" w:rsidRDefault="00CA0369"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bookmarkStart w:id="18" w:name="_GoBack"/>
      <w:bookmarkEnd w:id="18"/>
      <w:r w:rsidR="006756A7"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Приложение </w:t>
      </w:r>
      <w:r w:rsidR="00CA0369">
        <w:rPr>
          <w:rFonts w:ascii="Times New Roman" w:eastAsia="Times New Roman" w:hAnsi="Times New Roman" w:cs="Times New Roman"/>
          <w:sz w:val="24"/>
          <w:szCs w:val="24"/>
          <w:lang w:eastAsia="ru-RU"/>
        </w:rPr>
        <w:t>4</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CA0369">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432E91" w:rsidRPr="00432E91" w:rsidRDefault="00432E91" w:rsidP="00432E91">
      <w:pPr>
        <w:pStyle w:val="ConsPlusNormal"/>
        <w:jc w:val="right"/>
        <w:rPr>
          <w:rFonts w:ascii="Times New Roman" w:hAnsi="Times New Roman" w:cs="Times New Roman"/>
          <w:sz w:val="24"/>
          <w:szCs w:val="24"/>
          <w:lang w:val="en-US"/>
        </w:rPr>
      </w:pPr>
      <w:r>
        <w:rPr>
          <w:rFonts w:ascii="Courier New" w:eastAsia="Times New Roman" w:hAnsi="Courier New" w:cs="Courier New"/>
          <w:sz w:val="20"/>
          <w:szCs w:val="20"/>
        </w:rPr>
        <w:br w:type="column"/>
      </w:r>
      <w:r w:rsidRPr="00432E9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en-US"/>
        </w:rPr>
        <w:t>6</w:t>
      </w:r>
    </w:p>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 Административному регламенту</w:t>
      </w:r>
    </w:p>
    <w:p w:rsidR="00432E91" w:rsidRPr="00432E91" w:rsidRDefault="00432E91" w:rsidP="00432E91">
      <w:pPr>
        <w:pStyle w:val="ConsPlusNormal"/>
        <w:jc w:val="right"/>
        <w:rPr>
          <w:rFonts w:ascii="Times New Roman" w:hAnsi="Times New Roman" w:cs="Times New Roman"/>
          <w:sz w:val="24"/>
          <w:szCs w:val="24"/>
        </w:rPr>
      </w:pPr>
    </w:p>
    <w:p w:rsidR="00432E91" w:rsidRPr="00432E91"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432E91" w:rsidRPr="00432E91" w:rsidTr="00975014">
        <w:tc>
          <w:tcPr>
            <w:tcW w:w="3748" w:type="dxa"/>
            <w:vMerge w:val="restart"/>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физического лица и адрес проживания/наименование организации и ИНН)</w:t>
            </w: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представителя заявителя и реквизиты доверенности)</w:t>
            </w: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Контактная информация:</w:t>
            </w: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none" w:sz="0" w:space="0" w:color="auto"/>
          </w:tblBorders>
        </w:tblPrEx>
        <w:tc>
          <w:tcPr>
            <w:tcW w:w="3748" w:type="dxa"/>
            <w:vMerge/>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bl>
    <w:p w:rsidR="00432E91" w:rsidRPr="00432E91"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432E91" w:rsidRPr="00432E91" w:rsidTr="00975014">
        <w:tc>
          <w:tcPr>
            <w:tcW w:w="9070" w:type="dxa"/>
            <w:gridSpan w:val="2"/>
            <w:tcBorders>
              <w:top w:val="nil"/>
              <w:left w:val="nil"/>
              <w:bottom w:val="nil"/>
              <w:right w:val="nil"/>
            </w:tcBorders>
          </w:tcPr>
          <w:p w:rsidR="00432E91" w:rsidRPr="00432E91" w:rsidRDefault="00432E91" w:rsidP="00432E91">
            <w:pPr>
              <w:pStyle w:val="ConsPlusNormal"/>
              <w:jc w:val="center"/>
              <w:rPr>
                <w:rFonts w:ascii="Times New Roman" w:hAnsi="Times New Roman" w:cs="Times New Roman"/>
                <w:sz w:val="24"/>
                <w:szCs w:val="24"/>
              </w:rPr>
            </w:pPr>
            <w:bookmarkStart w:id="19" w:name="P708"/>
            <w:bookmarkEnd w:id="19"/>
            <w:r w:rsidRPr="00432E91">
              <w:rPr>
                <w:rFonts w:ascii="Times New Roman" w:hAnsi="Times New Roman" w:cs="Times New Roman"/>
                <w:sz w:val="24"/>
                <w:szCs w:val="24"/>
              </w:rPr>
              <w:t>РЕШЕНИЕ</w:t>
            </w:r>
          </w:p>
          <w:p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432E91" w:rsidRPr="00432E91" w:rsidTr="00975014">
        <w:tc>
          <w:tcPr>
            <w:tcW w:w="9070" w:type="dxa"/>
            <w:gridSpan w:val="2"/>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c>
          <w:tcPr>
            <w:tcW w:w="9070" w:type="dxa"/>
            <w:gridSpan w:val="2"/>
            <w:tcBorders>
              <w:top w:val="nil"/>
              <w:left w:val="nil"/>
              <w:bottom w:val="nil"/>
              <w:right w:val="nil"/>
            </w:tcBorders>
          </w:tcPr>
          <w:p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432E91" w:rsidRPr="00432E91" w:rsidTr="00975014">
        <w:tc>
          <w:tcPr>
            <w:tcW w:w="8530" w:type="dxa"/>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w:t>
            </w:r>
          </w:p>
        </w:tc>
      </w:tr>
      <w:tr w:rsidR="00432E91" w:rsidRPr="00432E91" w:rsidTr="00975014">
        <w:tc>
          <w:tcPr>
            <w:tcW w:w="8530" w:type="dxa"/>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roofErr w:type="gramStart"/>
            <w:r w:rsidRPr="00432E91">
              <w:rPr>
                <w:rFonts w:ascii="Times New Roman" w:hAnsi="Times New Roman" w:cs="Times New Roman"/>
                <w:sz w:val="24"/>
                <w:szCs w:val="24"/>
              </w:rPr>
              <w:t>(наименование муниципальной услуги в соответствии</w:t>
            </w:r>
            <w:proofErr w:type="gramEnd"/>
          </w:p>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c>
          <w:tcPr>
            <w:tcW w:w="9070" w:type="dxa"/>
            <w:gridSpan w:val="2"/>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были выявлены следующие основания для отказа в приеме документов:</w:t>
            </w:r>
          </w:p>
        </w:tc>
      </w:tr>
      <w:tr w:rsidR="00432E91" w:rsidRPr="00432E91" w:rsidTr="00975014">
        <w:tc>
          <w:tcPr>
            <w:tcW w:w="9070" w:type="dxa"/>
            <w:gridSpan w:val="2"/>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c>
          <w:tcPr>
            <w:tcW w:w="9070" w:type="dxa"/>
            <w:gridSpan w:val="2"/>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432E91" w:rsidRPr="00432E91" w:rsidTr="00975014">
        <w:tc>
          <w:tcPr>
            <w:tcW w:w="9070" w:type="dxa"/>
            <w:gridSpan w:val="2"/>
            <w:tcBorders>
              <w:top w:val="nil"/>
              <w:left w:val="nil"/>
              <w:bottom w:val="nil"/>
              <w:right w:val="nil"/>
            </w:tcBorders>
          </w:tcPr>
          <w:p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32E91" w:rsidRPr="00432E91" w:rsidTr="00975014">
        <w:tc>
          <w:tcPr>
            <w:tcW w:w="9070" w:type="dxa"/>
            <w:gridSpan w:val="2"/>
            <w:tcBorders>
              <w:top w:val="nil"/>
              <w:left w:val="nil"/>
              <w:bottom w:val="nil"/>
              <w:right w:val="nil"/>
            </w:tcBorders>
          </w:tcPr>
          <w:p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432E91" w:rsidRPr="00432E91" w:rsidTr="00975014">
        <w:tc>
          <w:tcPr>
            <w:tcW w:w="9070" w:type="dxa"/>
            <w:gridSpan w:val="2"/>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single" w:sz="4" w:space="0" w:color="auto"/>
          </w:tblBorders>
        </w:tblPrEx>
        <w:tc>
          <w:tcPr>
            <w:tcW w:w="9070" w:type="dxa"/>
            <w:gridSpan w:val="2"/>
            <w:tcBorders>
              <w:top w:val="single" w:sz="4" w:space="0" w:color="auto"/>
              <w:left w:val="nil"/>
              <w:bottom w:val="nil"/>
              <w:right w:val="nil"/>
            </w:tcBorders>
          </w:tcPr>
          <w:p w:rsidR="00432E91" w:rsidRPr="00432E91" w:rsidRDefault="00432E91" w:rsidP="00B9262B">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32E91" w:rsidRPr="00432E91"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432E91" w:rsidRPr="00432E91" w:rsidTr="00975014">
        <w:tc>
          <w:tcPr>
            <w:tcW w:w="3118" w:type="dxa"/>
            <w:tcBorders>
              <w:top w:val="nil"/>
              <w:left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1701" w:type="dxa"/>
            <w:tcBorders>
              <w:top w:val="nil"/>
              <w:left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2835" w:type="dxa"/>
            <w:tcBorders>
              <w:top w:val="nil"/>
              <w:left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1417" w:type="dxa"/>
            <w:tcBorders>
              <w:top w:val="nil"/>
              <w:left w:val="nil"/>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blPrEx>
          <w:tblBorders>
            <w:insideH w:val="nil"/>
          </w:tblBorders>
        </w:tblPrEx>
        <w:tc>
          <w:tcPr>
            <w:tcW w:w="3118" w:type="dxa"/>
            <w:tcBorders>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roofErr w:type="gramStart"/>
            <w:r w:rsidRPr="00432E91">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2835" w:type="dxa"/>
            <w:tcBorders>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(инициалы, фамилия)</w:t>
            </w:r>
          </w:p>
        </w:tc>
        <w:tc>
          <w:tcPr>
            <w:tcW w:w="1417" w:type="dxa"/>
            <w:tcBorders>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432E91" w:rsidRPr="00432E91" w:rsidTr="00975014">
        <w:tblPrEx>
          <w:tblBorders>
            <w:insideH w:val="nil"/>
          </w:tblBorders>
        </w:tblPrEx>
        <w:tc>
          <w:tcPr>
            <w:tcW w:w="9071" w:type="dxa"/>
            <w:gridSpan w:val="4"/>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М.П.</w:t>
            </w:r>
          </w:p>
        </w:tc>
      </w:tr>
    </w:tbl>
    <w:p w:rsidR="00432E91" w:rsidRPr="00432E91"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432E91" w:rsidRPr="00432E91" w:rsidTr="00975014">
        <w:tc>
          <w:tcPr>
            <w:tcW w:w="9070" w:type="dxa"/>
            <w:gridSpan w:val="5"/>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432E91" w:rsidRPr="00432E91" w:rsidTr="00975014">
        <w:tc>
          <w:tcPr>
            <w:tcW w:w="1984" w:type="dxa"/>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c>
          <w:tcPr>
            <w:tcW w:w="1984" w:type="dxa"/>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340"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432E91" w:rsidRPr="00432E91" w:rsidTr="00975014">
        <w:tc>
          <w:tcPr>
            <w:tcW w:w="9070" w:type="dxa"/>
            <w:gridSpan w:val="5"/>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p>
        </w:tc>
      </w:tr>
      <w:tr w:rsidR="00432E91" w:rsidRPr="00432E91" w:rsidTr="00975014">
        <w:tc>
          <w:tcPr>
            <w:tcW w:w="9070" w:type="dxa"/>
            <w:gridSpan w:val="5"/>
            <w:tcBorders>
              <w:top w:val="nil"/>
              <w:left w:val="nil"/>
              <w:bottom w:val="nil"/>
              <w:right w:val="nil"/>
            </w:tcBorders>
          </w:tcPr>
          <w:p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_______________________</w:t>
            </w:r>
          </w:p>
        </w:tc>
      </w:tr>
    </w:tbl>
    <w:p w:rsidR="00432E91" w:rsidRPr="00432E91" w:rsidRDefault="00432E91" w:rsidP="00432E91">
      <w:pPr>
        <w:pStyle w:val="ConsPlusNormal"/>
        <w:jc w:val="right"/>
        <w:rPr>
          <w:rFonts w:ascii="Times New Roman" w:hAnsi="Times New Roman" w:cs="Times New Roman"/>
          <w:sz w:val="24"/>
          <w:szCs w:val="24"/>
        </w:rPr>
      </w:pPr>
    </w:p>
    <w:p w:rsidR="00432E91" w:rsidRPr="00432E91" w:rsidRDefault="00432E91" w:rsidP="00432E91">
      <w:pPr>
        <w:pStyle w:val="ConsPlusNormal"/>
        <w:jc w:val="right"/>
        <w:rPr>
          <w:rFonts w:ascii="Times New Roman" w:hAnsi="Times New Roman" w:cs="Times New Roman"/>
          <w:sz w:val="24"/>
          <w:szCs w:val="24"/>
        </w:rPr>
      </w:pPr>
    </w:p>
    <w:p w:rsidR="00432E91" w:rsidRPr="00432E91" w:rsidRDefault="00432E91" w:rsidP="00432E91">
      <w:pPr>
        <w:pStyle w:val="ConsPlusNormal"/>
        <w:jc w:val="right"/>
        <w:rPr>
          <w:rFonts w:ascii="Times New Roman" w:hAnsi="Times New Roman" w:cs="Times New Roman"/>
          <w:sz w:val="24"/>
          <w:szCs w:val="24"/>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88" w:rsidRDefault="00F80488">
      <w:pPr>
        <w:spacing w:after="0" w:line="240" w:lineRule="auto"/>
      </w:pPr>
      <w:r>
        <w:separator/>
      </w:r>
    </w:p>
  </w:endnote>
  <w:endnote w:type="continuationSeparator" w:id="0">
    <w:p w:rsidR="00F80488" w:rsidRDefault="00F8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4" w:rsidRDefault="00975014">
    <w:pPr>
      <w:pStyle w:val="a8"/>
      <w:jc w:val="center"/>
    </w:pPr>
  </w:p>
  <w:p w:rsidR="00975014" w:rsidRDefault="009750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88" w:rsidRDefault="00F80488">
      <w:pPr>
        <w:spacing w:after="0" w:line="240" w:lineRule="auto"/>
      </w:pPr>
      <w:r>
        <w:separator/>
      </w:r>
    </w:p>
  </w:footnote>
  <w:footnote w:type="continuationSeparator" w:id="0">
    <w:p w:rsidR="00F80488" w:rsidRDefault="00F80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975014" w:rsidRDefault="00975014">
        <w:pPr>
          <w:pStyle w:val="a6"/>
          <w:jc w:val="center"/>
        </w:pPr>
        <w:r>
          <w:fldChar w:fldCharType="begin"/>
        </w:r>
        <w:r>
          <w:instrText>PAGE   \* MERGEFORMAT</w:instrText>
        </w:r>
        <w:r>
          <w:fldChar w:fldCharType="separate"/>
        </w:r>
        <w:r w:rsidR="0019434D">
          <w:rPr>
            <w:noProof/>
          </w:rPr>
          <w:t>20</w:t>
        </w:r>
        <w:r>
          <w:fldChar w:fldCharType="end"/>
        </w:r>
      </w:p>
    </w:sdtContent>
  </w:sdt>
  <w:p w:rsidR="00975014" w:rsidRDefault="009750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2887"/>
    <w:rsid w:val="000F1314"/>
    <w:rsid w:val="00101984"/>
    <w:rsid w:val="001112FD"/>
    <w:rsid w:val="001262BB"/>
    <w:rsid w:val="001670C2"/>
    <w:rsid w:val="00171EA7"/>
    <w:rsid w:val="00185B8B"/>
    <w:rsid w:val="0018601C"/>
    <w:rsid w:val="00190740"/>
    <w:rsid w:val="0019434D"/>
    <w:rsid w:val="001C1E96"/>
    <w:rsid w:val="001D5DD4"/>
    <w:rsid w:val="001D6659"/>
    <w:rsid w:val="001E028C"/>
    <w:rsid w:val="00200944"/>
    <w:rsid w:val="002244C0"/>
    <w:rsid w:val="00234388"/>
    <w:rsid w:val="00266D90"/>
    <w:rsid w:val="002671F9"/>
    <w:rsid w:val="00283B53"/>
    <w:rsid w:val="002A0D90"/>
    <w:rsid w:val="00317678"/>
    <w:rsid w:val="00337D5D"/>
    <w:rsid w:val="00353C0D"/>
    <w:rsid w:val="00354EB5"/>
    <w:rsid w:val="003635A3"/>
    <w:rsid w:val="00373459"/>
    <w:rsid w:val="00424AD2"/>
    <w:rsid w:val="00432E91"/>
    <w:rsid w:val="004819A2"/>
    <w:rsid w:val="004962A3"/>
    <w:rsid w:val="00496845"/>
    <w:rsid w:val="004D0580"/>
    <w:rsid w:val="004D120B"/>
    <w:rsid w:val="004D1E6B"/>
    <w:rsid w:val="004D3839"/>
    <w:rsid w:val="004D7BE4"/>
    <w:rsid w:val="004F63F3"/>
    <w:rsid w:val="00513F14"/>
    <w:rsid w:val="00523C4F"/>
    <w:rsid w:val="00550C62"/>
    <w:rsid w:val="00552AAB"/>
    <w:rsid w:val="00572FC2"/>
    <w:rsid w:val="00582726"/>
    <w:rsid w:val="005C652C"/>
    <w:rsid w:val="0060113D"/>
    <w:rsid w:val="00604D18"/>
    <w:rsid w:val="006326A4"/>
    <w:rsid w:val="00662D71"/>
    <w:rsid w:val="006635E0"/>
    <w:rsid w:val="006756A7"/>
    <w:rsid w:val="00686216"/>
    <w:rsid w:val="006B46EF"/>
    <w:rsid w:val="006C54FE"/>
    <w:rsid w:val="006D53B4"/>
    <w:rsid w:val="0070424E"/>
    <w:rsid w:val="00707978"/>
    <w:rsid w:val="00761018"/>
    <w:rsid w:val="0076284C"/>
    <w:rsid w:val="00791AC0"/>
    <w:rsid w:val="007A2BE7"/>
    <w:rsid w:val="007A5B40"/>
    <w:rsid w:val="007C5994"/>
    <w:rsid w:val="007E3787"/>
    <w:rsid w:val="007F2DD8"/>
    <w:rsid w:val="007F5DDE"/>
    <w:rsid w:val="00834E3A"/>
    <w:rsid w:val="0084761D"/>
    <w:rsid w:val="00862F56"/>
    <w:rsid w:val="00893764"/>
    <w:rsid w:val="008D49EA"/>
    <w:rsid w:val="008F1591"/>
    <w:rsid w:val="00900F30"/>
    <w:rsid w:val="0092435E"/>
    <w:rsid w:val="009343F8"/>
    <w:rsid w:val="0095528A"/>
    <w:rsid w:val="009571C8"/>
    <w:rsid w:val="009668D5"/>
    <w:rsid w:val="00975014"/>
    <w:rsid w:val="00976D8A"/>
    <w:rsid w:val="009B4992"/>
    <w:rsid w:val="009D287A"/>
    <w:rsid w:val="009E5A33"/>
    <w:rsid w:val="009F14C5"/>
    <w:rsid w:val="00A128AB"/>
    <w:rsid w:val="00A3421D"/>
    <w:rsid w:val="00A403D9"/>
    <w:rsid w:val="00A47058"/>
    <w:rsid w:val="00A64B28"/>
    <w:rsid w:val="00A67235"/>
    <w:rsid w:val="00A92BCB"/>
    <w:rsid w:val="00AA4954"/>
    <w:rsid w:val="00AC7ED9"/>
    <w:rsid w:val="00AD13ED"/>
    <w:rsid w:val="00B04BC1"/>
    <w:rsid w:val="00B33D38"/>
    <w:rsid w:val="00B66D3C"/>
    <w:rsid w:val="00B71FDA"/>
    <w:rsid w:val="00B9262B"/>
    <w:rsid w:val="00BA2153"/>
    <w:rsid w:val="00BB5B2F"/>
    <w:rsid w:val="00BC1BA1"/>
    <w:rsid w:val="00C0382B"/>
    <w:rsid w:val="00C062C5"/>
    <w:rsid w:val="00C07021"/>
    <w:rsid w:val="00C4035B"/>
    <w:rsid w:val="00C47D4C"/>
    <w:rsid w:val="00C7741D"/>
    <w:rsid w:val="00C9497F"/>
    <w:rsid w:val="00CA0369"/>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E6F87"/>
    <w:rsid w:val="00DF5E9B"/>
    <w:rsid w:val="00E233A2"/>
    <w:rsid w:val="00E24AEF"/>
    <w:rsid w:val="00E25C0E"/>
    <w:rsid w:val="00E37200"/>
    <w:rsid w:val="00E62C28"/>
    <w:rsid w:val="00E96BFB"/>
    <w:rsid w:val="00EB51C4"/>
    <w:rsid w:val="00EB79F0"/>
    <w:rsid w:val="00EC57BA"/>
    <w:rsid w:val="00ED249F"/>
    <w:rsid w:val="00F1280C"/>
    <w:rsid w:val="00F2145F"/>
    <w:rsid w:val="00F348E8"/>
    <w:rsid w:val="00F42503"/>
    <w:rsid w:val="00F80488"/>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styleId="afb">
    <w:name w:val="Body Text"/>
    <w:basedOn w:val="a"/>
    <w:link w:val="afc"/>
    <w:semiHidden/>
    <w:unhideWhenUsed/>
    <w:rsid w:val="0019434D"/>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19434D"/>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19434D"/>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19434D"/>
    <w:rPr>
      <w:rFonts w:ascii="Calibri" w:eastAsia="Calibri" w:hAnsi="Calibri" w:cs="Calibri"/>
    </w:rPr>
  </w:style>
  <w:style w:type="paragraph" w:styleId="afd">
    <w:name w:val="No Spacing"/>
    <w:uiPriority w:val="1"/>
    <w:qFormat/>
    <w:rsid w:val="0019434D"/>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styleId="afb">
    <w:name w:val="Body Text"/>
    <w:basedOn w:val="a"/>
    <w:link w:val="afc"/>
    <w:semiHidden/>
    <w:unhideWhenUsed/>
    <w:rsid w:val="0019434D"/>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19434D"/>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19434D"/>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19434D"/>
    <w:rPr>
      <w:rFonts w:ascii="Calibri" w:eastAsia="Calibri" w:hAnsi="Calibri" w:cs="Calibri"/>
    </w:rPr>
  </w:style>
  <w:style w:type="paragraph" w:styleId="afd">
    <w:name w:val="No Spacing"/>
    <w:uiPriority w:val="1"/>
    <w:qFormat/>
    <w:rsid w:val="0019434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6E668-8D94-46BB-84A8-455CDFC4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13103</Words>
  <Characters>74689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dcterms:created xsi:type="dcterms:W3CDTF">2022-09-13T14:51:00Z</dcterms:created>
  <dcterms:modified xsi:type="dcterms:W3CDTF">2022-09-14T09:10:00Z</dcterms:modified>
</cp:coreProperties>
</file>