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99" w:rsidRDefault="002B0199" w:rsidP="00C30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2B0199" w:rsidRPr="00480DE2" w:rsidRDefault="002B0199" w:rsidP="0048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E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B0199" w:rsidRPr="00480DE2" w:rsidRDefault="002B0199" w:rsidP="0048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E2">
        <w:rPr>
          <w:rFonts w:ascii="Times New Roman" w:hAnsi="Times New Roman" w:cs="Times New Roman"/>
          <w:b/>
          <w:bCs/>
          <w:sz w:val="28"/>
          <w:szCs w:val="28"/>
        </w:rPr>
        <w:t>Ефимовского городского поселения</w:t>
      </w:r>
    </w:p>
    <w:p w:rsidR="002B0199" w:rsidRDefault="002B0199" w:rsidP="0048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E2">
        <w:rPr>
          <w:rFonts w:ascii="Times New Roman" w:hAnsi="Times New Roman" w:cs="Times New Roman"/>
          <w:b/>
          <w:bCs/>
          <w:sz w:val="28"/>
          <w:szCs w:val="28"/>
        </w:rPr>
        <w:t>Бокситогорского муниципального района Ленинградской области</w:t>
      </w:r>
    </w:p>
    <w:p w:rsidR="002B0199" w:rsidRPr="00480DE2" w:rsidRDefault="002B0199" w:rsidP="00480D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199" w:rsidRDefault="002B0199" w:rsidP="001341BA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D2EA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2B0199" w:rsidRPr="00480DE2" w:rsidRDefault="002B0199" w:rsidP="00480DE2">
      <w:pPr>
        <w:tabs>
          <w:tab w:val="left" w:pos="66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480DE2">
        <w:rPr>
          <w:rFonts w:ascii="Times New Roman" w:hAnsi="Times New Roman" w:cs="Times New Roman"/>
          <w:sz w:val="32"/>
          <w:szCs w:val="32"/>
        </w:rPr>
        <w:t>а</w:t>
      </w:r>
      <w:r w:rsidRPr="00480DE2">
        <w:rPr>
          <w:rFonts w:ascii="Times New Roman" w:hAnsi="Times New Roman" w:cs="Times New Roman"/>
          <w:sz w:val="28"/>
          <w:szCs w:val="28"/>
        </w:rPr>
        <w:t>преля 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п.Ефимовский                                     №</w:t>
      </w:r>
    </w:p>
    <w:p w:rsidR="002B0199" w:rsidRPr="00015D00" w:rsidRDefault="002B0199" w:rsidP="00480D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2E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61«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реестра мест (площадок) накоплениятвердых коммунальных отходов на территории Ефимовского городского поселения Бокситогорского 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района Ленинградской области»</w:t>
      </w:r>
    </w:p>
    <w:p w:rsidR="002B0199" w:rsidRPr="00015D00" w:rsidRDefault="002B0199" w:rsidP="00134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актуализации реестра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Ефимов</w:t>
      </w:r>
      <w:r w:rsidRPr="00AE5C2B">
        <w:rPr>
          <w:rFonts w:ascii="Times New Roman" w:hAnsi="Times New Roman" w:cs="Times New Roman"/>
          <w:sz w:val="28"/>
          <w:szCs w:val="28"/>
          <w:lang w:eastAsia="ru-RU"/>
        </w:rPr>
        <w:t xml:space="preserve">ского городского поселения </w:t>
      </w:r>
      <w:r w:rsidRPr="00015D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2B0199" w:rsidRPr="001341BA" w:rsidRDefault="002B0199" w:rsidP="001341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15D0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1.Внести изменения в постановление</w:t>
      </w:r>
      <w:r w:rsidRPr="00BD2EA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E0121">
        <w:rPr>
          <w:rFonts w:ascii="Times New Roman" w:hAnsi="Times New Roman" w:cs="Times New Roman"/>
          <w:color w:val="000000"/>
          <w:sz w:val="28"/>
          <w:szCs w:val="28"/>
        </w:rPr>
        <w:t>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 xml:space="preserve">изложив реестр мест (площадок) накопления твердых коммунальных отходов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Ефимов</w:t>
      </w:r>
      <w:r w:rsidRPr="00AE5C2B">
        <w:rPr>
          <w:rFonts w:ascii="Times New Roman" w:hAnsi="Times New Roman" w:cs="Times New Roman"/>
          <w:color w:val="000000"/>
          <w:sz w:val="28"/>
          <w:szCs w:val="28"/>
        </w:rPr>
        <w:t>ского городского поселения Бокситогорского муниципального района Ленинградской области в новой редакции (прилагается).</w:t>
      </w:r>
    </w:p>
    <w:p w:rsidR="002B0199" w:rsidRDefault="002B0199" w:rsidP="000B6E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251</w:t>
      </w:r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29.11.2021</w:t>
      </w:r>
      <w:bookmarkStart w:id="0" w:name="_GoBack"/>
      <w:bookmarkEnd w:id="0"/>
      <w:r w:rsidRPr="00F44939">
        <w:rPr>
          <w:rFonts w:ascii="Times New Roman" w:hAnsi="Times New Roman" w:cs="Times New Roman"/>
          <w:color w:val="000000"/>
          <w:sz w:val="28"/>
          <w:szCs w:val="28"/>
        </w:rPr>
        <w:t xml:space="preserve"> "О внесении изменений в постановление администрации Ефимовского городского поселения Бокситогорского муниципального района Ленинградской области от 08.04.2019 № 61 «Об утверждении реестра мест (площадок) накопления твердых коммунальных отходов на территории Ефимовского городского поселения Бокситогорского муниципального района Ленинградской области».</w:t>
      </w:r>
    </w:p>
    <w:p w:rsidR="002B0199" w:rsidRDefault="002B0199" w:rsidP="001341BA">
      <w:pPr>
        <w:pStyle w:val="Con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3.</w:t>
      </w:r>
      <w:r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Постановлениеопубликовать (обнародовать) в газе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 "Новый путь" </w:t>
      </w:r>
      <w:r w:rsidRPr="00AE5C2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на официальном сайте Ефимовског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городского поселения</w:t>
      </w:r>
      <w:r w:rsidRPr="005F1C3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2B0199" w:rsidRDefault="002B0199" w:rsidP="001341B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Pr="00015D00">
        <w:rPr>
          <w:color w:val="000000"/>
          <w:sz w:val="28"/>
          <w:szCs w:val="28"/>
        </w:rPr>
        <w:t xml:space="preserve">. </w:t>
      </w:r>
      <w:r w:rsidRPr="00AE5C2B">
        <w:rPr>
          <w:color w:val="000000"/>
          <w:sz w:val="28"/>
          <w:szCs w:val="28"/>
        </w:rPr>
        <w:t xml:space="preserve"> Настоящее постановление вступает в силу на следующий день после официального опубликования.</w:t>
      </w:r>
    </w:p>
    <w:p w:rsidR="002B0199" w:rsidRPr="00015D00" w:rsidRDefault="002B0199" w:rsidP="00983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5D00">
        <w:rPr>
          <w:rFonts w:ascii="Times New Roman" w:hAnsi="Times New Roman" w:cs="Times New Roman"/>
          <w:sz w:val="28"/>
          <w:szCs w:val="28"/>
          <w:u w:val="single"/>
        </w:rPr>
        <w:t>Глава администрации                                                    С.И. Покровкин</w:t>
      </w:r>
    </w:p>
    <w:p w:rsidR="002B0199" w:rsidRDefault="002B0199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  <w:r w:rsidRPr="00015D00">
        <w:rPr>
          <w:rFonts w:ascii="Times New Roman" w:hAnsi="Times New Roman" w:cs="Times New Roman"/>
          <w:sz w:val="28"/>
          <w:szCs w:val="28"/>
        </w:rPr>
        <w:t>Разослано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15D00">
        <w:rPr>
          <w:rFonts w:ascii="Times New Roman" w:hAnsi="Times New Roman" w:cs="Times New Roman"/>
          <w:sz w:val="28"/>
          <w:szCs w:val="28"/>
        </w:rPr>
        <w:t xml:space="preserve"> АБМР, </w:t>
      </w:r>
      <w:r w:rsidRPr="009837F0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D00">
        <w:rPr>
          <w:rFonts w:ascii="Times New Roman" w:hAnsi="Times New Roman" w:cs="Times New Roman"/>
          <w:sz w:val="28"/>
          <w:szCs w:val="28"/>
        </w:rPr>
        <w:t xml:space="preserve"> в прокуратуру,  в дело</w:t>
      </w:r>
      <w:r w:rsidRPr="00015D00">
        <w:rPr>
          <w:rStyle w:val="Strong"/>
          <w:rFonts w:ascii="Times New Roman" w:hAnsi="Times New Roman" w:cs="Times New Roman"/>
          <w:sz w:val="28"/>
          <w:szCs w:val="28"/>
        </w:rPr>
        <w:t> </w:t>
      </w:r>
    </w:p>
    <w:p w:rsidR="002B0199" w:rsidRDefault="002B0199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  <w:sectPr w:rsidR="002B0199" w:rsidSect="00480DE2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2B0199" w:rsidRDefault="002B0199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B0199" w:rsidRDefault="002B0199" w:rsidP="009837F0">
      <w:pPr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tbl>
      <w:tblPr>
        <w:tblW w:w="9379" w:type="dxa"/>
        <w:tblInd w:w="-10" w:type="dxa"/>
        <w:tblLook w:val="0000"/>
      </w:tblPr>
      <w:tblGrid>
        <w:gridCol w:w="290"/>
        <w:gridCol w:w="551"/>
        <w:gridCol w:w="683"/>
        <w:gridCol w:w="575"/>
        <w:gridCol w:w="434"/>
        <w:gridCol w:w="430"/>
        <w:gridCol w:w="676"/>
        <w:gridCol w:w="490"/>
        <w:gridCol w:w="477"/>
        <w:gridCol w:w="465"/>
        <w:gridCol w:w="477"/>
        <w:gridCol w:w="504"/>
        <w:gridCol w:w="610"/>
        <w:gridCol w:w="560"/>
        <w:gridCol w:w="757"/>
        <w:gridCol w:w="321"/>
        <w:gridCol w:w="333"/>
        <w:gridCol w:w="496"/>
        <w:gridCol w:w="321"/>
        <w:gridCol w:w="618"/>
        <w:gridCol w:w="496"/>
        <w:gridCol w:w="408"/>
        <w:gridCol w:w="503"/>
        <w:gridCol w:w="2330"/>
        <w:gridCol w:w="564"/>
        <w:gridCol w:w="604"/>
      </w:tblGrid>
      <w:tr w:rsidR="002B0199" w:rsidRPr="00480DE2">
        <w:trPr>
          <w:trHeight w:val="288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62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Приложение к постановлению администрации Ефимовского городского поселения   №     от    .04. 2022</w:t>
            </w:r>
          </w:p>
        </w:tc>
      </w:tr>
      <w:tr w:rsidR="002B0199" w:rsidRPr="00480DE2">
        <w:trPr>
          <w:trHeight w:val="288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6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2B0199" w:rsidRPr="00480DE2">
        <w:trPr>
          <w:trHeight w:val="375"/>
        </w:trPr>
        <w:tc>
          <w:tcPr>
            <w:tcW w:w="937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D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МЕСТ НАКОПЛЕНИЯ ТВЕРДЫХ КОММУНАЛЬНЫХ ОТХОДОВ</w:t>
            </w:r>
          </w:p>
        </w:tc>
      </w:tr>
      <w:tr w:rsidR="002B0199" w:rsidRPr="00480DE2">
        <w:trPr>
          <w:trHeight w:val="1020"/>
        </w:trPr>
        <w:tc>
          <w:tcPr>
            <w:tcW w:w="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места накопления ТКО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23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собственниках мест накопления ТКО для юр. Лиц/ данные о балансодержателях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собственниках мест накопления ТКО для ИП</w:t>
            </w:r>
          </w:p>
        </w:tc>
        <w:tc>
          <w:tcPr>
            <w:tcW w:w="1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Данные о обственниках мест накопления ТКО для физических лиц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Данные об источниках образования ТКО</w:t>
            </w:r>
          </w:p>
        </w:tc>
      </w:tr>
      <w:tr w:rsidR="002B0199" w:rsidRPr="00480DE2">
        <w:trPr>
          <w:trHeight w:val="2355"/>
        </w:trPr>
        <w:tc>
          <w:tcPr>
            <w:tcW w:w="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Тип покрытия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 площадки (открытая/закрытая)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 контейнера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Материал, из которого изготовлен контейнер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Объем контейнера м3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Количество контейнеров данного объема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Номер, серия паспорта или иного документа удостоверяющего личность, кем и когда выдан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Адрес объекта, при осуществлении деятельности на котором образуется ТКО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Вид деятельности, в результате которого образуется ТКО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 xml:space="preserve">Совместное накопление отходов с другими объектами (МКД/ИЖС/Юр. Лица/ИП) </w:t>
            </w:r>
          </w:p>
        </w:tc>
      </w:tr>
      <w:tr w:rsidR="002B0199" w:rsidRPr="00480DE2">
        <w:trPr>
          <w:trHeight w:val="288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24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25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26</w:t>
            </w:r>
          </w:p>
        </w:tc>
      </w:tr>
      <w:tr w:rsidR="002B0199" w:rsidRPr="00480DE2">
        <w:trPr>
          <w:trHeight w:val="156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п.Ефимовский</w:t>
            </w: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 xml:space="preserve"> м-он1 д.2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д.2,3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2B0199" w:rsidRPr="00480DE2">
        <w:trPr>
          <w:trHeight w:val="127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п.Ефимовский м-он 1 д.4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д.3,4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2B0199" w:rsidRPr="00480DE2">
        <w:trPr>
          <w:trHeight w:val="127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д.5,6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1 микрорайон, д.7,8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ИЖС,МКД, Юр.лица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м-он 1 д.11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п.Ефимовский, 1 микрорайон, д.9,10,11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2B0199" w:rsidRPr="00480DE2">
        <w:trPr>
          <w:trHeight w:val="127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Быстрорецкая набережная д.21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ул.Быстрорецкая набережная, пер.Школьный , ул.Больничная, пет.Старый, пер.Полевой, пер.Кирпичный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47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ул.Вокзальная, д.56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 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ул.Вокзальная, ул.Хвойная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56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ул.Володарского д.12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ул.Володарского, ул.Гусарова, пер.Рабочий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ул.Володарского д.16-а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ул.Володарсколго, пер.Рабочий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2B0199" w:rsidRPr="00480DE2">
        <w:trPr>
          <w:trHeight w:val="136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ул. Володарского,            д. 27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 п.Ефимовский, ул.Володарского, ул.Привокзальная, ул.Железнодорожная, ул.Центральная, ул.Вокзальная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 МКД</w:t>
            </w:r>
          </w:p>
        </w:tc>
      </w:tr>
      <w:tr w:rsidR="002B0199" w:rsidRPr="00480DE2">
        <w:trPr>
          <w:trHeight w:val="135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ул.Гагарина, д.1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Ефимовское потребительское общество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1024700507578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ул.Гагарина, д.5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п.Ефимовский,ул.Гагарина,д1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2B0199" w:rsidRPr="00480DE2">
        <w:trPr>
          <w:trHeight w:val="135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ул.Гагарина, д.5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59.496020 34.668309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ИП "Комолов В.В"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1024700507578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ул.Гагарина, д.5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п.Ефимовский,ул.Гагарина,д5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2B0199" w:rsidRPr="00480DE2">
        <w:trPr>
          <w:trHeight w:val="135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Гагарина, д. 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ул.Гагарина, ул.Комсомольская, ул.Хвойная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 МКД</w:t>
            </w:r>
          </w:p>
        </w:tc>
      </w:tr>
      <w:tr w:rsidR="002B0199" w:rsidRPr="00480DE2">
        <w:trPr>
          <w:trHeight w:val="135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ул. Горная, д. 26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п.Ефимовский, ул.Горная, ул.Ярославская набережная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ул.Гусарова д.8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п.Ефимовский, ул.Гусарова, ул.Малая Спортивная, пер.Рабочий, ул.Северо-Западная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29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ул.Гусарова, д.24А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ул.Гусарова, пер.Брянский, пер.Сенной, ул.Гагарина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29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пер.Заводской, д.1А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пер.Заводской, ул.Спортивная, ул.Механизаторов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29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Заводская, д. 28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ул.Заводская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МКД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ул.Комсомольская д.5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ул.Комсомольская, ул.Гагарина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МКД, Юр.лица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ул.Комсомольская д.9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п.Ефимовский,ул.Комсомольская, д.9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Деятельность ОМС городских поселений,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 МКД, Юр.лица</w:t>
            </w:r>
          </w:p>
        </w:tc>
      </w:tr>
      <w:tr w:rsidR="002B0199" w:rsidRPr="00480DE2">
        <w:trPr>
          <w:trHeight w:val="1605"/>
        </w:trPr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Красноармейская д.1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ул.Красноармейская, ул.Северная, ул.Восточная, пер.Красноармейский, ул.Ефимово, пер.Лесной, ул.Лесная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ИЖС.МКД</w:t>
            </w:r>
          </w:p>
        </w:tc>
      </w:tr>
      <w:tr w:rsidR="002B0199" w:rsidRPr="00480DE2">
        <w:trPr>
          <w:trHeight w:val="1440"/>
        </w:trPr>
        <w:tc>
          <w:tcPr>
            <w:tcW w:w="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ул. Красноармейская,           д. 44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ул.Красноармейская, ул.Песочная, ул.Лесная, пер.Лесной, пер.Песочный, пер.Пионерский,  пер.Восточный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39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ул.Кузнечная, д.13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ул.Кузнечная, ул.Малая Спортивная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МКД,ИЖС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Леспромхозовская, д.6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ул.Леспромхозовская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МКД,ИЖС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ул. Лесмпромхозовская, д. 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ул.Леспромхозовская, ул.Лесхозовская, ул.Гагарина, ул.Комсомольская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МКД,ИЖС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ул.Луговая, д.7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ул.Луговая, ул.Кузнечная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29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ул.Механизаторов, д.6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ул.Механизаторов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24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Молодежная д.5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ул.Молодежная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                 ул. Северная, д.13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ул.Северная, ул.Ефимово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ул. Северная, д. 36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ул.Северная, пер.Железнодорожный, пер.Восточный, пер.Овражный, ул.Пионерская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ул. Сенная, д.5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ул.Сенная, пер.Брянский, ул.Нижегородская, пер.Сенной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ул. Сенная, д.17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ул.Сенная, ул.Механизаторов, пер.Тамбовский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 ул. Тамбовский шлюз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ул.Тамбовский шлюз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0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        ул. Хвойная, д. 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ул.Хвойная, ул.Заводская, ул.Железнодорожная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30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ул. Центральная, д. 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ул.Центральная, ул.Вокзальная, ул.Спортивная, ул.Садовая, ул.Комсомольская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41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Ефимовский,                                   ул. Центральная, д. 50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ул.Центральная, ул.Хвойная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9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    ул. Школьная, в районе, д.  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ГКОУ ЛО "Ефимовская школа-интернат, реализующая адаптированные образовательные программы"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1034700507654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187620, Ленинградская область, бокситогорский район, пгт. Ефимовский, ул. Школьная, дом 7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п.Ефимовский,ул.Школьная,  д. 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Юр.лицо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п.Ефимовский ул.Школьная д.</w:t>
            </w: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br/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п.Ефимовский, ул.Школьная, д.1,2,3,4,5,6,13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288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Великое Село            на въезде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дер.Великое Село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Вожани, д. 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дер.Вожани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Забелье на въезде слева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дер.Забелье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напротив д. 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дер.Заголодно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                      в районе д. 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дер.Заголодно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Заголодно,                               в районе д. 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дер.Заголодно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Калитки, д. 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дер.Калитки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пос. Кожаково                     на въезде справа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дер.Кожаково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 МКД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Косые Харчевни в районе домов 12, 18, 27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дер.Косые Харчевни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Красная Речка, д. 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дер.Красная Речка, д.1,2,3,4,5,6,7,8,9,10,11,12,13,14,15,16,17,18,19,20,21,22,23,24,25,26,27,28,29,30,31.32,33,34,35, 36,37,38,40,42,44,46,48,50,52,54,56,58,60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Красная Речка, напротив д. 70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дер.Красная Речка, д.39,41,43,45,47,49,51,68,70,72 ,74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Лопастино на въезде слева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дер.Лопастино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Машнево, д. 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дер.Машнево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Михалево, д. 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дер.Михалево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Нос, д. 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дер.Нос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 xml:space="preserve">ИЖС.МКД 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Ростань                       на въезде слева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дер.Ростань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Семеново               около автобусной остановки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дер.Семеново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дер.Чудская, д.2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дер.Чудская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ул. Колхозная, д.12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ул.Колхозная, ул.Мира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с.Сомино, ул.Советская, д.7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ул.Советская, ул.Набережная, ул.Колхозная, ул.Мира, пер.Почтовый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с.Сомино, ул.Советская,д.75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ул.Советская, ул.Новая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   ул. Советская, д.87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ул.Советская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 ул.Ярославская , д. 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ул.Ярославская, ул.Белозерка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54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с.Сомино,                         ул. Ярославская, д.59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с.Сомино, ул.Ярославская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ИЖС,МКД</w:t>
            </w:r>
          </w:p>
        </w:tc>
      </w:tr>
      <w:tr w:rsidR="002B0199" w:rsidRPr="00480DE2">
        <w:trPr>
          <w:trHeight w:val="154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с. Сомино,                         ул. Ярославская, д.68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с.Сомино, ул.Ярославская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ИЖС.МКД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Сосновый Бор, д. 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дер.Сосновый Бор, д.1,2,3,4,5,6,7,8,9,10,11,12,13,14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Сосновый Бор, д. 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дер.Сосновый Бор Бор, д.15,16,17,18,19,20,21,22,23,24 ,25,26,27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Спирово,                  между д. 8 и 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дер.Спирово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Спирово, в районе д. 27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дер.Спирово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Сухая Нива, д. 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дер.Сухая Нива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4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Бережок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дер.Бережок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2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дер.Бирючево, д.4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дер.Бирючево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3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дер.Городок, д.4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дер.Городок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3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дер.Дятелка, д.1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дер.Дятелка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29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дер.Журавлево, ул.Воскресенская, д.11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дер.Журавлево, ул.Воскресенская, пер.Нетининский, ул.Новая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Журавлево, ул.Воскресенская, д.46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дер.Журавлево, ул.Воскресенская, ул.Школьная, пер.Нетининский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5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дер.Журавлево, ул.Героя Советского Союза Волкова В.А., д.2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дер.Журавлево, ул.Воскресенская, ул.Героя Советского Союза Волкова В.А.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5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дер.Забелино, д.10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дер.Забелино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5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дер.Климово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дер.Климово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 xml:space="preserve">ИЖС,МКД </w:t>
            </w:r>
          </w:p>
        </w:tc>
      </w:tr>
      <w:tr w:rsidR="002B0199" w:rsidRPr="00480DE2">
        <w:trPr>
          <w:trHeight w:val="15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дер.Климово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дер.Климово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 xml:space="preserve">ИЖС,МКД </w:t>
            </w:r>
          </w:p>
        </w:tc>
      </w:tr>
      <w:tr w:rsidR="002B0199" w:rsidRPr="00480DE2">
        <w:trPr>
          <w:trHeight w:val="15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Логиново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дер.Логиново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5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дер.Озерево, д.17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дер.Озерево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5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дер.Толсть, д.2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без ограждений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дер.Толсть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5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дер.Тушемля, д.34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дер.Тушемля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3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 </w:t>
            </w:r>
          </w:p>
        </w:tc>
      </w:tr>
      <w:tr w:rsidR="002B0199" w:rsidRPr="00480DE2">
        <w:trPr>
          <w:trHeight w:val="169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дер.Усадище, д.41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>не 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Бокситогорский район, п.Ефимовский, ул.Комсомольская,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дер.Усадище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9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Белая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дер.Белая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Боброзеро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дер.Боброзеро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8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Бор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дер.Бор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1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Борисовщина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дер.Борисовщина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1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 Красноборский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п.Красноборский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41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Красный Бор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дер.Красный Бор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Петрово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дер.Петрово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Пожарище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дер.Пожарище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38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Прокушево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дер.Прокушево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205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Пятино,                          напротив дома № 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дер.Пятино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74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Радогощь,                         у дома № 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дер.Радогощь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 xml:space="preserve">ИЖС, МКД </w:t>
            </w:r>
          </w:p>
        </w:tc>
      </w:tr>
      <w:tr w:rsidR="002B0199" w:rsidRPr="00480DE2">
        <w:trPr>
          <w:trHeight w:val="174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Радогощь,                        у кладбища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дер.Радогощь, территория кладбища в дер.Радогощь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 xml:space="preserve">ИЖС, МКД </w:t>
            </w:r>
          </w:p>
        </w:tc>
      </w:tr>
      <w:tr w:rsidR="002B0199" w:rsidRPr="00480DE2">
        <w:trPr>
          <w:trHeight w:val="1500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Саньков Бор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 дер.Саньков Бор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27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Сидорово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ascii="Cambria" w:hAnsi="Cambria" w:cs="Times New Roman"/>
                <w:color w:val="000000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дер.Сидорово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199" w:rsidRPr="00480DE2" w:rsidRDefault="002B0199" w:rsidP="00480DE2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  <w:r w:rsidRPr="00480DE2">
              <w:rPr>
                <w:rFonts w:cs="Times New Roman"/>
                <w:color w:val="000000"/>
                <w:lang w:eastAsia="ru-RU"/>
              </w:rPr>
              <w:t>ИЖС</w:t>
            </w:r>
          </w:p>
        </w:tc>
      </w:tr>
      <w:tr w:rsidR="002B0199" w:rsidRPr="00480DE2">
        <w:trPr>
          <w:trHeight w:val="1275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дер. Сидорово, у кладбища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sz w:val="20"/>
                <w:szCs w:val="20"/>
                <w:lang w:eastAsia="ru-RU"/>
              </w:rPr>
              <w:t xml:space="preserve"> не определены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Администрация Ефимовского ГП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1054701512447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Ленинградская область,  Бокситогорский район п.Ефимовский ул.Комсомольская д.9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Жилые дома дер.Сидорово, территория кладбища в дер.Сидорово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199" w:rsidRPr="00480DE2" w:rsidRDefault="002B0199" w:rsidP="00480DE2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80DE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ИЖС</w:t>
            </w:r>
          </w:p>
        </w:tc>
      </w:tr>
    </w:tbl>
    <w:p w:rsidR="002B0199" w:rsidRPr="009837F0" w:rsidRDefault="002B0199" w:rsidP="009837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0199" w:rsidRPr="009837F0" w:rsidSect="00480DE2">
      <w:pgSz w:w="16838" w:h="11906" w:orient="landscape"/>
      <w:pgMar w:top="567" w:right="851" w:bottom="567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BB0"/>
    <w:multiLevelType w:val="multilevel"/>
    <w:tmpl w:val="A3743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E9C"/>
    <w:multiLevelType w:val="multilevel"/>
    <w:tmpl w:val="78B63B9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6847"/>
    <w:multiLevelType w:val="multilevel"/>
    <w:tmpl w:val="323C8CC0"/>
    <w:lvl w:ilvl="0">
      <w:start w:val="1"/>
      <w:numFmt w:val="decimal"/>
      <w:lvlText w:val="%1."/>
      <w:lvlJc w:val="left"/>
      <w:pPr>
        <w:ind w:left="418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4548" w:hanging="72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908" w:hanging="108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5268" w:hanging="1440"/>
      </w:pPr>
    </w:lvl>
    <w:lvl w:ilvl="6">
      <w:start w:val="1"/>
      <w:numFmt w:val="decimal"/>
      <w:isLgl/>
      <w:lvlText w:val="%1.%2.%3.%4.%5.%6.%7."/>
      <w:lvlJc w:val="left"/>
      <w:pPr>
        <w:ind w:left="5628" w:hanging="1800"/>
      </w:p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</w:lvl>
  </w:abstractNum>
  <w:abstractNum w:abstractNumId="3">
    <w:nsid w:val="11A350C2"/>
    <w:multiLevelType w:val="multilevel"/>
    <w:tmpl w:val="E5F80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04B92"/>
    <w:multiLevelType w:val="multilevel"/>
    <w:tmpl w:val="B7280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3ED"/>
    <w:multiLevelType w:val="multilevel"/>
    <w:tmpl w:val="6436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755EF"/>
    <w:multiLevelType w:val="hybridMultilevel"/>
    <w:tmpl w:val="DCF666E0"/>
    <w:lvl w:ilvl="0" w:tplc="6720D65A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316ABB"/>
    <w:multiLevelType w:val="multilevel"/>
    <w:tmpl w:val="86B08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F781D"/>
    <w:multiLevelType w:val="multilevel"/>
    <w:tmpl w:val="74D2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15DBB"/>
    <w:multiLevelType w:val="hybridMultilevel"/>
    <w:tmpl w:val="498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04F"/>
    <w:multiLevelType w:val="multilevel"/>
    <w:tmpl w:val="961E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21758"/>
    <w:multiLevelType w:val="multilevel"/>
    <w:tmpl w:val="9D60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68389F"/>
    <w:multiLevelType w:val="multilevel"/>
    <w:tmpl w:val="EC4CD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335B9"/>
    <w:multiLevelType w:val="hybridMultilevel"/>
    <w:tmpl w:val="61A21F6A"/>
    <w:lvl w:ilvl="0" w:tplc="16CE2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AF67D5"/>
    <w:multiLevelType w:val="multilevel"/>
    <w:tmpl w:val="3C7AA8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AE163F"/>
    <w:multiLevelType w:val="multilevel"/>
    <w:tmpl w:val="5614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57E15"/>
    <w:multiLevelType w:val="multilevel"/>
    <w:tmpl w:val="9DA8D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536FF"/>
    <w:multiLevelType w:val="multilevel"/>
    <w:tmpl w:val="049AE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02385"/>
    <w:multiLevelType w:val="hybridMultilevel"/>
    <w:tmpl w:val="AF6EA1C6"/>
    <w:lvl w:ilvl="0" w:tplc="F3FCCF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A65668"/>
    <w:multiLevelType w:val="multilevel"/>
    <w:tmpl w:val="1AA820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728B6"/>
    <w:multiLevelType w:val="multilevel"/>
    <w:tmpl w:val="19C64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BE01B9"/>
    <w:multiLevelType w:val="multilevel"/>
    <w:tmpl w:val="6BB6C392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434" w:hanging="720"/>
      </w:pPr>
    </w:lvl>
    <w:lvl w:ilvl="2">
      <w:start w:val="3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3222" w:hanging="108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5010" w:hanging="1440"/>
      </w:pPr>
    </w:lvl>
    <w:lvl w:ilvl="6">
      <w:start w:val="1"/>
      <w:numFmt w:val="decimal"/>
      <w:lvlText w:val="%1.%2.%3.%4.%5.%6.%7."/>
      <w:lvlJc w:val="left"/>
      <w:pPr>
        <w:ind w:left="6084" w:hanging="1800"/>
      </w:pPr>
    </w:lvl>
    <w:lvl w:ilvl="7">
      <w:start w:val="1"/>
      <w:numFmt w:val="decimal"/>
      <w:lvlText w:val="%1.%2.%3.%4.%5.%6.%7.%8."/>
      <w:lvlJc w:val="left"/>
      <w:pPr>
        <w:ind w:left="6798" w:hanging="1800"/>
      </w:pPr>
    </w:lvl>
    <w:lvl w:ilvl="8">
      <w:start w:val="1"/>
      <w:numFmt w:val="decimal"/>
      <w:lvlText w:val="%1.%2.%3.%4.%5.%6.%7.%8.%9."/>
      <w:lvlJc w:val="left"/>
      <w:pPr>
        <w:ind w:left="7872" w:hanging="2160"/>
      </w:pPr>
    </w:lvl>
  </w:abstractNum>
  <w:abstractNum w:abstractNumId="22">
    <w:nsid w:val="64195481"/>
    <w:multiLevelType w:val="multilevel"/>
    <w:tmpl w:val="59A4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C2DBB"/>
    <w:multiLevelType w:val="multilevel"/>
    <w:tmpl w:val="24043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421E9D"/>
    <w:multiLevelType w:val="multilevel"/>
    <w:tmpl w:val="33F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D62AB"/>
    <w:multiLevelType w:val="multilevel"/>
    <w:tmpl w:val="0E484D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E652D"/>
    <w:multiLevelType w:val="multilevel"/>
    <w:tmpl w:val="5EEC0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C348C"/>
    <w:multiLevelType w:val="multilevel"/>
    <w:tmpl w:val="5D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33F72"/>
    <w:multiLevelType w:val="multilevel"/>
    <w:tmpl w:val="7668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233C7"/>
    <w:multiLevelType w:val="multilevel"/>
    <w:tmpl w:val="09880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9101FF"/>
    <w:multiLevelType w:val="multilevel"/>
    <w:tmpl w:val="8E6A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6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30"/>
  </w:num>
  <w:num w:numId="7">
    <w:abstractNumId w:val="27"/>
  </w:num>
  <w:num w:numId="8">
    <w:abstractNumId w:val="8"/>
  </w:num>
  <w:num w:numId="9">
    <w:abstractNumId w:val="10"/>
  </w:num>
  <w:num w:numId="10">
    <w:abstractNumId w:val="24"/>
  </w:num>
  <w:num w:numId="11">
    <w:abstractNumId w:val="20"/>
  </w:num>
  <w:num w:numId="12">
    <w:abstractNumId w:val="12"/>
  </w:num>
  <w:num w:numId="13">
    <w:abstractNumId w:val="25"/>
  </w:num>
  <w:num w:numId="14">
    <w:abstractNumId w:val="15"/>
  </w:num>
  <w:num w:numId="15">
    <w:abstractNumId w:val="26"/>
  </w:num>
  <w:num w:numId="16">
    <w:abstractNumId w:val="0"/>
  </w:num>
  <w:num w:numId="17">
    <w:abstractNumId w:val="17"/>
  </w:num>
  <w:num w:numId="18">
    <w:abstractNumId w:val="3"/>
  </w:num>
  <w:num w:numId="19">
    <w:abstractNumId w:val="14"/>
  </w:num>
  <w:num w:numId="20">
    <w:abstractNumId w:val="19"/>
  </w:num>
  <w:num w:numId="21">
    <w:abstractNumId w:val="1"/>
  </w:num>
  <w:num w:numId="22">
    <w:abstractNumId w:val="11"/>
  </w:num>
  <w:num w:numId="23">
    <w:abstractNumId w:val="23"/>
  </w:num>
  <w:num w:numId="24">
    <w:abstractNumId w:val="7"/>
  </w:num>
  <w:num w:numId="25">
    <w:abstractNumId w:val="29"/>
  </w:num>
  <w:num w:numId="26">
    <w:abstractNumId w:val="28"/>
  </w:num>
  <w:num w:numId="27">
    <w:abstractNumId w:val="5"/>
  </w:num>
  <w:num w:numId="28">
    <w:abstractNumId w:val="22"/>
  </w:num>
  <w:num w:numId="29">
    <w:abstractNumId w:val="4"/>
  </w:num>
  <w:num w:numId="30">
    <w:abstractNumId w:val="16"/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90"/>
    <w:rsid w:val="000154B9"/>
    <w:rsid w:val="00015D00"/>
    <w:rsid w:val="00021182"/>
    <w:rsid w:val="00040360"/>
    <w:rsid w:val="000567C2"/>
    <w:rsid w:val="0006335D"/>
    <w:rsid w:val="0006791B"/>
    <w:rsid w:val="0007033D"/>
    <w:rsid w:val="0007563F"/>
    <w:rsid w:val="000757BC"/>
    <w:rsid w:val="000A629E"/>
    <w:rsid w:val="000A7F96"/>
    <w:rsid w:val="000B6E96"/>
    <w:rsid w:val="000C6465"/>
    <w:rsid w:val="000D09B0"/>
    <w:rsid w:val="000D26A6"/>
    <w:rsid w:val="000D3B74"/>
    <w:rsid w:val="000E6233"/>
    <w:rsid w:val="000E643B"/>
    <w:rsid w:val="000F32E6"/>
    <w:rsid w:val="00107255"/>
    <w:rsid w:val="00126C70"/>
    <w:rsid w:val="00130988"/>
    <w:rsid w:val="001341BA"/>
    <w:rsid w:val="00143D2B"/>
    <w:rsid w:val="00162F6F"/>
    <w:rsid w:val="00164F22"/>
    <w:rsid w:val="00167D50"/>
    <w:rsid w:val="0017602D"/>
    <w:rsid w:val="001B1EFA"/>
    <w:rsid w:val="001B45BB"/>
    <w:rsid w:val="001B4BF3"/>
    <w:rsid w:val="001D053F"/>
    <w:rsid w:val="001F12BF"/>
    <w:rsid w:val="001F2D17"/>
    <w:rsid w:val="00202A9E"/>
    <w:rsid w:val="00206758"/>
    <w:rsid w:val="00213886"/>
    <w:rsid w:val="00214251"/>
    <w:rsid w:val="00234D20"/>
    <w:rsid w:val="002641B0"/>
    <w:rsid w:val="0026704A"/>
    <w:rsid w:val="002748AB"/>
    <w:rsid w:val="002812F1"/>
    <w:rsid w:val="00287B8F"/>
    <w:rsid w:val="00290755"/>
    <w:rsid w:val="002937D3"/>
    <w:rsid w:val="002953B6"/>
    <w:rsid w:val="002B0199"/>
    <w:rsid w:val="002B593E"/>
    <w:rsid w:val="002B6072"/>
    <w:rsid w:val="002C247B"/>
    <w:rsid w:val="002D383F"/>
    <w:rsid w:val="002D3DC5"/>
    <w:rsid w:val="002E2601"/>
    <w:rsid w:val="002E6205"/>
    <w:rsid w:val="0030734B"/>
    <w:rsid w:val="003253A6"/>
    <w:rsid w:val="00360CE1"/>
    <w:rsid w:val="003644E6"/>
    <w:rsid w:val="003727D4"/>
    <w:rsid w:val="00372B76"/>
    <w:rsid w:val="0037401A"/>
    <w:rsid w:val="00377779"/>
    <w:rsid w:val="00390C5C"/>
    <w:rsid w:val="00394066"/>
    <w:rsid w:val="003A641B"/>
    <w:rsid w:val="003B426B"/>
    <w:rsid w:val="003B53A6"/>
    <w:rsid w:val="003C4212"/>
    <w:rsid w:val="003D629F"/>
    <w:rsid w:val="003E3AC2"/>
    <w:rsid w:val="003E3D57"/>
    <w:rsid w:val="003F0D8B"/>
    <w:rsid w:val="003F4523"/>
    <w:rsid w:val="003F4DDD"/>
    <w:rsid w:val="003F5306"/>
    <w:rsid w:val="00405C0F"/>
    <w:rsid w:val="00427F2F"/>
    <w:rsid w:val="00454EFF"/>
    <w:rsid w:val="00462753"/>
    <w:rsid w:val="00472478"/>
    <w:rsid w:val="00474082"/>
    <w:rsid w:val="00480DE2"/>
    <w:rsid w:val="0049118D"/>
    <w:rsid w:val="004A1B45"/>
    <w:rsid w:val="004A60A2"/>
    <w:rsid w:val="004B34CD"/>
    <w:rsid w:val="004B5CC5"/>
    <w:rsid w:val="004C1112"/>
    <w:rsid w:val="004C4FC0"/>
    <w:rsid w:val="004D35C9"/>
    <w:rsid w:val="004E3236"/>
    <w:rsid w:val="005018BE"/>
    <w:rsid w:val="00511D1A"/>
    <w:rsid w:val="00516183"/>
    <w:rsid w:val="00516880"/>
    <w:rsid w:val="00535CAF"/>
    <w:rsid w:val="00543FEE"/>
    <w:rsid w:val="00544BAD"/>
    <w:rsid w:val="00555448"/>
    <w:rsid w:val="0056733F"/>
    <w:rsid w:val="005803B0"/>
    <w:rsid w:val="0059498D"/>
    <w:rsid w:val="005970E4"/>
    <w:rsid w:val="005A5031"/>
    <w:rsid w:val="005B6E62"/>
    <w:rsid w:val="005C119F"/>
    <w:rsid w:val="005C5E1F"/>
    <w:rsid w:val="005C63B8"/>
    <w:rsid w:val="005C6FBE"/>
    <w:rsid w:val="005D0418"/>
    <w:rsid w:val="005D6038"/>
    <w:rsid w:val="005E1EBD"/>
    <w:rsid w:val="005F1C3A"/>
    <w:rsid w:val="006010B7"/>
    <w:rsid w:val="006221FD"/>
    <w:rsid w:val="00623548"/>
    <w:rsid w:val="00624F04"/>
    <w:rsid w:val="006252BD"/>
    <w:rsid w:val="00627EE8"/>
    <w:rsid w:val="0063261D"/>
    <w:rsid w:val="00633E55"/>
    <w:rsid w:val="0064067A"/>
    <w:rsid w:val="006411F1"/>
    <w:rsid w:val="00641856"/>
    <w:rsid w:val="006517EF"/>
    <w:rsid w:val="00653699"/>
    <w:rsid w:val="00657199"/>
    <w:rsid w:val="006678D1"/>
    <w:rsid w:val="006679D0"/>
    <w:rsid w:val="00676240"/>
    <w:rsid w:val="0069742A"/>
    <w:rsid w:val="006A1A5D"/>
    <w:rsid w:val="006A363F"/>
    <w:rsid w:val="006A5C84"/>
    <w:rsid w:val="006A7D1A"/>
    <w:rsid w:val="006B29AB"/>
    <w:rsid w:val="006D35D4"/>
    <w:rsid w:val="006D44CF"/>
    <w:rsid w:val="006E2D49"/>
    <w:rsid w:val="00705716"/>
    <w:rsid w:val="00705BC6"/>
    <w:rsid w:val="00707D33"/>
    <w:rsid w:val="0071023B"/>
    <w:rsid w:val="00712573"/>
    <w:rsid w:val="007208D9"/>
    <w:rsid w:val="007264AC"/>
    <w:rsid w:val="00733C15"/>
    <w:rsid w:val="00734B71"/>
    <w:rsid w:val="0073536B"/>
    <w:rsid w:val="00767044"/>
    <w:rsid w:val="00775AE7"/>
    <w:rsid w:val="00783121"/>
    <w:rsid w:val="00790B0E"/>
    <w:rsid w:val="00791279"/>
    <w:rsid w:val="007962BF"/>
    <w:rsid w:val="00797084"/>
    <w:rsid w:val="007A0D38"/>
    <w:rsid w:val="007B0114"/>
    <w:rsid w:val="007C3890"/>
    <w:rsid w:val="007D1C90"/>
    <w:rsid w:val="007E1B58"/>
    <w:rsid w:val="007E74CE"/>
    <w:rsid w:val="007F145F"/>
    <w:rsid w:val="00803349"/>
    <w:rsid w:val="00805259"/>
    <w:rsid w:val="00807625"/>
    <w:rsid w:val="00811D92"/>
    <w:rsid w:val="00840996"/>
    <w:rsid w:val="00845EFA"/>
    <w:rsid w:val="00861FC8"/>
    <w:rsid w:val="008700C9"/>
    <w:rsid w:val="00882BF5"/>
    <w:rsid w:val="00894720"/>
    <w:rsid w:val="008A6EEF"/>
    <w:rsid w:val="008B08C9"/>
    <w:rsid w:val="008C3B8B"/>
    <w:rsid w:val="008C6637"/>
    <w:rsid w:val="008D141B"/>
    <w:rsid w:val="008D2D21"/>
    <w:rsid w:val="008E0D35"/>
    <w:rsid w:val="008F2F44"/>
    <w:rsid w:val="008F7E93"/>
    <w:rsid w:val="00905136"/>
    <w:rsid w:val="0091153F"/>
    <w:rsid w:val="009118C9"/>
    <w:rsid w:val="009168FB"/>
    <w:rsid w:val="009237A1"/>
    <w:rsid w:val="00942C26"/>
    <w:rsid w:val="00950328"/>
    <w:rsid w:val="00951D90"/>
    <w:rsid w:val="0096538D"/>
    <w:rsid w:val="009837F0"/>
    <w:rsid w:val="009A1828"/>
    <w:rsid w:val="009B3222"/>
    <w:rsid w:val="009B5AD6"/>
    <w:rsid w:val="009C03C3"/>
    <w:rsid w:val="009C5DBB"/>
    <w:rsid w:val="009E7B3D"/>
    <w:rsid w:val="00A035DB"/>
    <w:rsid w:val="00A058F1"/>
    <w:rsid w:val="00A367CA"/>
    <w:rsid w:val="00A509F9"/>
    <w:rsid w:val="00A57181"/>
    <w:rsid w:val="00A6225A"/>
    <w:rsid w:val="00A712FC"/>
    <w:rsid w:val="00A80F69"/>
    <w:rsid w:val="00A83DED"/>
    <w:rsid w:val="00A8474F"/>
    <w:rsid w:val="00A94335"/>
    <w:rsid w:val="00AA14FD"/>
    <w:rsid w:val="00AA38F9"/>
    <w:rsid w:val="00AA5E48"/>
    <w:rsid w:val="00AA7C3A"/>
    <w:rsid w:val="00AC09B9"/>
    <w:rsid w:val="00AC0B65"/>
    <w:rsid w:val="00AC595E"/>
    <w:rsid w:val="00AD4493"/>
    <w:rsid w:val="00AE5C2B"/>
    <w:rsid w:val="00AF2487"/>
    <w:rsid w:val="00AF261A"/>
    <w:rsid w:val="00AF53A9"/>
    <w:rsid w:val="00AF5883"/>
    <w:rsid w:val="00AF6E2E"/>
    <w:rsid w:val="00B17645"/>
    <w:rsid w:val="00B31155"/>
    <w:rsid w:val="00B35948"/>
    <w:rsid w:val="00B360C5"/>
    <w:rsid w:val="00B42563"/>
    <w:rsid w:val="00B45A27"/>
    <w:rsid w:val="00B47006"/>
    <w:rsid w:val="00B558AD"/>
    <w:rsid w:val="00B7106D"/>
    <w:rsid w:val="00B7508D"/>
    <w:rsid w:val="00B807E2"/>
    <w:rsid w:val="00B952C6"/>
    <w:rsid w:val="00B95937"/>
    <w:rsid w:val="00BA0EA6"/>
    <w:rsid w:val="00BA10E2"/>
    <w:rsid w:val="00BA3D18"/>
    <w:rsid w:val="00BA450D"/>
    <w:rsid w:val="00BB553D"/>
    <w:rsid w:val="00BB5FB5"/>
    <w:rsid w:val="00BC58B7"/>
    <w:rsid w:val="00BC7B38"/>
    <w:rsid w:val="00BD1C64"/>
    <w:rsid w:val="00BD2EAA"/>
    <w:rsid w:val="00BD4327"/>
    <w:rsid w:val="00BF0C45"/>
    <w:rsid w:val="00C120D2"/>
    <w:rsid w:val="00C21551"/>
    <w:rsid w:val="00C302C3"/>
    <w:rsid w:val="00C33630"/>
    <w:rsid w:val="00C435AE"/>
    <w:rsid w:val="00C64F14"/>
    <w:rsid w:val="00C720E0"/>
    <w:rsid w:val="00C75DD9"/>
    <w:rsid w:val="00C82980"/>
    <w:rsid w:val="00C91D31"/>
    <w:rsid w:val="00CE0121"/>
    <w:rsid w:val="00CE63F4"/>
    <w:rsid w:val="00CE6625"/>
    <w:rsid w:val="00CF2EE4"/>
    <w:rsid w:val="00D012CE"/>
    <w:rsid w:val="00D21526"/>
    <w:rsid w:val="00D24473"/>
    <w:rsid w:val="00D275B7"/>
    <w:rsid w:val="00D27C10"/>
    <w:rsid w:val="00D331A3"/>
    <w:rsid w:val="00D35837"/>
    <w:rsid w:val="00D465A2"/>
    <w:rsid w:val="00D5056F"/>
    <w:rsid w:val="00D54C4E"/>
    <w:rsid w:val="00D669A8"/>
    <w:rsid w:val="00D75956"/>
    <w:rsid w:val="00D844DA"/>
    <w:rsid w:val="00D90A08"/>
    <w:rsid w:val="00DA0398"/>
    <w:rsid w:val="00DA15F2"/>
    <w:rsid w:val="00DA16A7"/>
    <w:rsid w:val="00DB740D"/>
    <w:rsid w:val="00DC15DA"/>
    <w:rsid w:val="00DC7D70"/>
    <w:rsid w:val="00DD699D"/>
    <w:rsid w:val="00DF2CDF"/>
    <w:rsid w:val="00DF662D"/>
    <w:rsid w:val="00E00090"/>
    <w:rsid w:val="00E0058E"/>
    <w:rsid w:val="00E05065"/>
    <w:rsid w:val="00E22047"/>
    <w:rsid w:val="00E7144A"/>
    <w:rsid w:val="00E75DAF"/>
    <w:rsid w:val="00E75F65"/>
    <w:rsid w:val="00E77020"/>
    <w:rsid w:val="00E802B5"/>
    <w:rsid w:val="00E8139D"/>
    <w:rsid w:val="00E822B6"/>
    <w:rsid w:val="00E8557A"/>
    <w:rsid w:val="00E94C3C"/>
    <w:rsid w:val="00EC029A"/>
    <w:rsid w:val="00EC0DEF"/>
    <w:rsid w:val="00EC0E74"/>
    <w:rsid w:val="00EC41F1"/>
    <w:rsid w:val="00ED0FA0"/>
    <w:rsid w:val="00EE33E7"/>
    <w:rsid w:val="00EE3591"/>
    <w:rsid w:val="00EE540F"/>
    <w:rsid w:val="00F1236B"/>
    <w:rsid w:val="00F14FE9"/>
    <w:rsid w:val="00F360F0"/>
    <w:rsid w:val="00F3782A"/>
    <w:rsid w:val="00F44939"/>
    <w:rsid w:val="00F55818"/>
    <w:rsid w:val="00F652FC"/>
    <w:rsid w:val="00F75875"/>
    <w:rsid w:val="00F85B6F"/>
    <w:rsid w:val="00F93728"/>
    <w:rsid w:val="00F94735"/>
    <w:rsid w:val="00F96C81"/>
    <w:rsid w:val="00FA26C7"/>
    <w:rsid w:val="00FA53FE"/>
    <w:rsid w:val="00FB1220"/>
    <w:rsid w:val="00FB25A4"/>
    <w:rsid w:val="00FD54CD"/>
    <w:rsid w:val="00FE2D51"/>
    <w:rsid w:val="00FE45C9"/>
    <w:rsid w:val="00FF4C7C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DF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3F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eastAsia="Calibri" w:cs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53FE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3F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53FE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DF2CDF"/>
    <w:rPr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DF2C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5718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119F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AF5883"/>
  </w:style>
  <w:style w:type="paragraph" w:customStyle="1" w:styleId="Heading">
    <w:name w:val="Heading"/>
    <w:uiPriority w:val="99"/>
    <w:rsid w:val="00AF58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rsid w:val="00DA0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0398"/>
    <w:rPr>
      <w:b/>
      <w:bCs/>
    </w:rPr>
  </w:style>
  <w:style w:type="paragraph" w:customStyle="1" w:styleId="ConsNormal">
    <w:name w:val="ConsNormal"/>
    <w:uiPriority w:val="99"/>
    <w:rsid w:val="00A83DE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41</Pages>
  <Words>5245</Words>
  <Characters>29900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16</cp:revision>
  <cp:lastPrinted>2021-02-12T09:35:00Z</cp:lastPrinted>
  <dcterms:created xsi:type="dcterms:W3CDTF">2021-02-08T10:54:00Z</dcterms:created>
  <dcterms:modified xsi:type="dcterms:W3CDTF">2022-04-15T09:30:00Z</dcterms:modified>
</cp:coreProperties>
</file>